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1042"/>
        <w:gridCol w:w="2236"/>
        <w:gridCol w:w="3870"/>
        <w:gridCol w:w="6120"/>
        <w:gridCol w:w="5400"/>
      </w:tblGrid>
      <w:tr w:rsidR="00B60768" w:rsidTr="00B178DA">
        <w:tc>
          <w:tcPr>
            <w:tcW w:w="18668" w:type="dxa"/>
            <w:gridSpan w:val="5"/>
            <w:shd w:val="clear" w:color="auto" w:fill="00B050"/>
            <w:vAlign w:val="center"/>
          </w:tcPr>
          <w:p w:rsidR="00B60768" w:rsidRPr="00B60768" w:rsidRDefault="00B60768" w:rsidP="00423599">
            <w:pPr>
              <w:jc w:val="center"/>
              <w:rPr>
                <w:b/>
                <w:sz w:val="28"/>
                <w:szCs w:val="28"/>
              </w:rPr>
            </w:pPr>
            <w:r w:rsidRPr="00B60768">
              <w:rPr>
                <w:b/>
                <w:sz w:val="28"/>
                <w:szCs w:val="28"/>
              </w:rPr>
              <w:t>SOUTHEAST TEMPLATE</w:t>
            </w:r>
          </w:p>
        </w:tc>
      </w:tr>
      <w:tr w:rsidR="00467E5C" w:rsidTr="00A50806">
        <w:tc>
          <w:tcPr>
            <w:tcW w:w="1042" w:type="dxa"/>
            <w:shd w:val="clear" w:color="auto" w:fill="00B050"/>
            <w:vAlign w:val="center"/>
          </w:tcPr>
          <w:p w:rsidR="00467E5C" w:rsidRPr="00FE233A" w:rsidRDefault="00467E5C" w:rsidP="00423599">
            <w:pPr>
              <w:jc w:val="center"/>
              <w:rPr>
                <w:b/>
              </w:rPr>
            </w:pPr>
            <w:bookmarkStart w:id="0" w:name="Top"/>
            <w:bookmarkEnd w:id="0"/>
            <w:r w:rsidRPr="00FE233A">
              <w:rPr>
                <w:b/>
              </w:rPr>
              <w:t>Cropping System</w:t>
            </w:r>
          </w:p>
        </w:tc>
        <w:tc>
          <w:tcPr>
            <w:tcW w:w="6106" w:type="dxa"/>
            <w:gridSpan w:val="2"/>
            <w:shd w:val="clear" w:color="auto" w:fill="00B050"/>
            <w:vAlign w:val="center"/>
          </w:tcPr>
          <w:p w:rsidR="00467E5C" w:rsidRPr="00FE233A" w:rsidRDefault="009D5C57" w:rsidP="00362D11">
            <w:pPr>
              <w:rPr>
                <w:b/>
              </w:rPr>
            </w:pPr>
            <w:r w:rsidRPr="009D5C57">
              <w:rPr>
                <w:b/>
              </w:rPr>
              <w:t xml:space="preserve">Cropping system is </w:t>
            </w:r>
            <w:r w:rsidR="00362D11">
              <w:rPr>
                <w:b/>
              </w:rPr>
              <w:t xml:space="preserve">for a 3 year rotation of year 1: peanuts or potatoes, </w:t>
            </w:r>
            <w:proofErr w:type="gramStart"/>
            <w:r w:rsidR="00362D11">
              <w:rPr>
                <w:b/>
              </w:rPr>
              <w:t>year  2</w:t>
            </w:r>
            <w:proofErr w:type="gramEnd"/>
            <w:r w:rsidR="00362D11">
              <w:rPr>
                <w:b/>
              </w:rPr>
              <w:t xml:space="preserve">: cotton or soybeans, year 3: corn or sorghum.  A diverse mixture of cool season cover crops each </w:t>
            </w:r>
            <w:proofErr w:type="gramStart"/>
            <w:r w:rsidR="00362D11">
              <w:rPr>
                <w:b/>
              </w:rPr>
              <w:t>year  with</w:t>
            </w:r>
            <w:proofErr w:type="gramEnd"/>
            <w:r w:rsidR="00362D11">
              <w:rPr>
                <w:b/>
              </w:rPr>
              <w:t xml:space="preserve"> seeding and termination  being done during recommended regional periods to allow for maximum biomass and nutrient production.</w:t>
            </w:r>
          </w:p>
        </w:tc>
        <w:tc>
          <w:tcPr>
            <w:tcW w:w="6120" w:type="dxa"/>
            <w:shd w:val="clear" w:color="auto" w:fill="D99594" w:themeFill="accent2" w:themeFillTint="99"/>
            <w:vAlign w:val="center"/>
          </w:tcPr>
          <w:p w:rsidR="00467E5C" w:rsidRDefault="00F35C3B" w:rsidP="00F35C3B">
            <w:pPr>
              <w:jc w:val="center"/>
              <w:rPr>
                <w:b/>
              </w:rPr>
            </w:pPr>
            <w:r>
              <w:rPr>
                <w:b/>
              </w:rPr>
              <w:t>Resource Issues</w:t>
            </w:r>
          </w:p>
          <w:p w:rsidR="00F35C3B" w:rsidRPr="00FE233A" w:rsidRDefault="00F35C3B" w:rsidP="00F35C3B">
            <w:pPr>
              <w:rPr>
                <w:b/>
              </w:rPr>
            </w:pPr>
            <w:r>
              <w:rPr>
                <w:b/>
              </w:rPr>
              <w:t>Lack of organic matter and crop diversity on cropland has led to soils with lower water infiltrating and holding capacity</w:t>
            </w:r>
            <w:r w:rsidR="00F94B15">
              <w:rPr>
                <w:b/>
              </w:rPr>
              <w:t xml:space="preserve"> as well as inadequate nutrient cycling properties.  Plant pest have also increased under this condition</w:t>
            </w:r>
          </w:p>
        </w:tc>
        <w:tc>
          <w:tcPr>
            <w:tcW w:w="5400" w:type="dxa"/>
            <w:shd w:val="clear" w:color="auto" w:fill="D99594" w:themeFill="accent2" w:themeFillTint="99"/>
            <w:vAlign w:val="center"/>
          </w:tcPr>
          <w:p w:rsidR="00467E5C" w:rsidRPr="00FE233A" w:rsidRDefault="00362D11" w:rsidP="00423599">
            <w:pPr>
              <w:jc w:val="center"/>
              <w:rPr>
                <w:b/>
              </w:rPr>
            </w:pPr>
            <w:r>
              <w:rPr>
                <w:b/>
              </w:rPr>
              <w:t>SOM, Available Water, Erosion</w:t>
            </w:r>
          </w:p>
        </w:tc>
      </w:tr>
      <w:tr w:rsidR="00423599" w:rsidTr="00FE233A">
        <w:tc>
          <w:tcPr>
            <w:tcW w:w="1042" w:type="dxa"/>
            <w:shd w:val="clear" w:color="auto" w:fill="92D050"/>
            <w:vAlign w:val="center"/>
          </w:tcPr>
          <w:p w:rsidR="00423599" w:rsidRPr="00FE233A" w:rsidRDefault="00423599" w:rsidP="00423599">
            <w:pPr>
              <w:jc w:val="center"/>
              <w:rPr>
                <w:b/>
              </w:rPr>
            </w:pPr>
            <w:r w:rsidRPr="00FE233A">
              <w:rPr>
                <w:b/>
              </w:rPr>
              <w:t>Practice Code</w:t>
            </w:r>
          </w:p>
        </w:tc>
        <w:tc>
          <w:tcPr>
            <w:tcW w:w="2236" w:type="dxa"/>
            <w:shd w:val="clear" w:color="auto" w:fill="92D050"/>
            <w:vAlign w:val="center"/>
          </w:tcPr>
          <w:p w:rsidR="00423599" w:rsidRPr="00FE233A" w:rsidRDefault="00423599" w:rsidP="00423599">
            <w:pPr>
              <w:jc w:val="center"/>
              <w:rPr>
                <w:b/>
              </w:rPr>
            </w:pPr>
            <w:r w:rsidRPr="00FE233A">
              <w:rPr>
                <w:b/>
              </w:rPr>
              <w:t>Practice</w:t>
            </w:r>
            <w:r w:rsidR="00F35C3B">
              <w:rPr>
                <w:b/>
              </w:rPr>
              <w:t xml:space="preserve"> &amp; Purposes</w:t>
            </w:r>
          </w:p>
        </w:tc>
        <w:tc>
          <w:tcPr>
            <w:tcW w:w="3870" w:type="dxa"/>
            <w:shd w:val="clear" w:color="auto" w:fill="92D050"/>
            <w:vAlign w:val="center"/>
          </w:tcPr>
          <w:p w:rsidR="00423599" w:rsidRPr="00FE233A" w:rsidRDefault="00423599" w:rsidP="00423599">
            <w:pPr>
              <w:jc w:val="center"/>
              <w:rPr>
                <w:b/>
              </w:rPr>
            </w:pPr>
            <w:r w:rsidRPr="00FE233A">
              <w:rPr>
                <w:b/>
              </w:rPr>
              <w:t>Required Activity</w:t>
            </w:r>
          </w:p>
        </w:tc>
        <w:tc>
          <w:tcPr>
            <w:tcW w:w="6120" w:type="dxa"/>
            <w:shd w:val="clear" w:color="auto" w:fill="92D050"/>
            <w:vAlign w:val="center"/>
          </w:tcPr>
          <w:p w:rsidR="00423599" w:rsidRPr="00FE233A" w:rsidRDefault="00423599" w:rsidP="00423599">
            <w:pPr>
              <w:jc w:val="center"/>
              <w:rPr>
                <w:b/>
              </w:rPr>
            </w:pPr>
            <w:r w:rsidRPr="00FE233A">
              <w:rPr>
                <w:b/>
              </w:rPr>
              <w:t>Additional Requirements/Activity</w:t>
            </w:r>
          </w:p>
        </w:tc>
        <w:tc>
          <w:tcPr>
            <w:tcW w:w="5400" w:type="dxa"/>
            <w:shd w:val="clear" w:color="auto" w:fill="92D050"/>
            <w:vAlign w:val="center"/>
          </w:tcPr>
          <w:p w:rsidR="00423599" w:rsidRPr="00FE233A" w:rsidRDefault="009E2D20" w:rsidP="00423599">
            <w:pPr>
              <w:jc w:val="center"/>
              <w:rPr>
                <w:b/>
              </w:rPr>
            </w:pPr>
            <w:r>
              <w:rPr>
                <w:b/>
              </w:rPr>
              <w:t>Specific Criteria</w:t>
            </w:r>
          </w:p>
        </w:tc>
      </w:tr>
      <w:tr w:rsidR="00FE233A" w:rsidTr="00FE233A">
        <w:tc>
          <w:tcPr>
            <w:tcW w:w="18668" w:type="dxa"/>
            <w:gridSpan w:val="5"/>
            <w:shd w:val="clear" w:color="auto" w:fill="FFC000"/>
            <w:vAlign w:val="center"/>
          </w:tcPr>
          <w:p w:rsidR="00FE233A" w:rsidRPr="00FE233A" w:rsidRDefault="00FE233A" w:rsidP="00FE233A">
            <w:pPr>
              <w:jc w:val="center"/>
              <w:rPr>
                <w:b/>
              </w:rPr>
            </w:pPr>
            <w:r w:rsidRPr="00FE233A">
              <w:rPr>
                <w:b/>
                <w:sz w:val="24"/>
                <w:szCs w:val="24"/>
              </w:rPr>
              <w:t>MUST DO PRACTICES</w:t>
            </w:r>
          </w:p>
        </w:tc>
      </w:tr>
      <w:tr w:rsidR="00423599" w:rsidTr="00FE233A">
        <w:tc>
          <w:tcPr>
            <w:tcW w:w="1042" w:type="dxa"/>
            <w:vAlign w:val="center"/>
          </w:tcPr>
          <w:p w:rsidR="00423599" w:rsidRPr="00423599" w:rsidRDefault="00423599" w:rsidP="00F625BA">
            <w:pPr>
              <w:rPr>
                <w:sz w:val="20"/>
                <w:szCs w:val="20"/>
              </w:rPr>
            </w:pPr>
            <w:r w:rsidRPr="00423599">
              <w:rPr>
                <w:sz w:val="20"/>
                <w:szCs w:val="20"/>
              </w:rPr>
              <w:t>328</w:t>
            </w:r>
          </w:p>
        </w:tc>
        <w:tc>
          <w:tcPr>
            <w:tcW w:w="2236" w:type="dxa"/>
            <w:vAlign w:val="center"/>
          </w:tcPr>
          <w:p w:rsidR="00F35C3B" w:rsidRDefault="00423599" w:rsidP="00F625BA">
            <w:pPr>
              <w:rPr>
                <w:sz w:val="20"/>
                <w:szCs w:val="20"/>
              </w:rPr>
            </w:pPr>
            <w:r w:rsidRPr="00423599">
              <w:rPr>
                <w:sz w:val="20"/>
                <w:szCs w:val="20"/>
              </w:rPr>
              <w:t>Conservation Cropping Rotation</w:t>
            </w:r>
          </w:p>
          <w:p w:rsidR="00F35C3B" w:rsidRDefault="00F35C3B" w:rsidP="00F625BA">
            <w:pPr>
              <w:rPr>
                <w:sz w:val="20"/>
                <w:szCs w:val="20"/>
              </w:rPr>
            </w:pPr>
            <w:r>
              <w:rPr>
                <w:sz w:val="20"/>
                <w:szCs w:val="20"/>
              </w:rPr>
              <w:t>-</w:t>
            </w:r>
          </w:p>
          <w:p w:rsidR="00F35C3B" w:rsidRDefault="00F35C3B" w:rsidP="00F625BA">
            <w:pPr>
              <w:rPr>
                <w:sz w:val="20"/>
                <w:szCs w:val="20"/>
              </w:rPr>
            </w:pPr>
          </w:p>
          <w:p w:rsidR="00F35C3B" w:rsidRPr="00423599" w:rsidRDefault="00F35C3B" w:rsidP="00F625BA">
            <w:pPr>
              <w:rPr>
                <w:sz w:val="20"/>
                <w:szCs w:val="20"/>
              </w:rPr>
            </w:pPr>
          </w:p>
        </w:tc>
        <w:bookmarkStart w:id="1" w:name="crop_general_back"/>
        <w:bookmarkEnd w:id="1"/>
        <w:tc>
          <w:tcPr>
            <w:tcW w:w="3870" w:type="dxa"/>
            <w:vAlign w:val="center"/>
          </w:tcPr>
          <w:p w:rsidR="00423599" w:rsidRDefault="0042574D" w:rsidP="009E19CA">
            <w:pPr>
              <w:rPr>
                <w:sz w:val="20"/>
                <w:szCs w:val="20"/>
              </w:rPr>
            </w:pPr>
            <w:r>
              <w:rPr>
                <w:sz w:val="20"/>
                <w:szCs w:val="20"/>
              </w:rPr>
              <w:fldChar w:fldCharType="begin"/>
            </w:r>
            <w:r w:rsidR="009E2D20">
              <w:rPr>
                <w:sz w:val="20"/>
                <w:szCs w:val="20"/>
              </w:rPr>
              <w:instrText xml:space="preserve"> HYPERLINK  \l "crop" </w:instrText>
            </w:r>
            <w:r>
              <w:rPr>
                <w:sz w:val="20"/>
                <w:szCs w:val="20"/>
              </w:rPr>
              <w:fldChar w:fldCharType="separate"/>
            </w:r>
            <w:r w:rsidR="00423599" w:rsidRPr="009E2D20">
              <w:rPr>
                <w:rStyle w:val="Hyperlink"/>
                <w:sz w:val="20"/>
                <w:szCs w:val="20"/>
              </w:rPr>
              <w:t>Must meet NRCS-FOTG-328 General Criteria</w:t>
            </w:r>
            <w:r>
              <w:rPr>
                <w:sz w:val="20"/>
                <w:szCs w:val="20"/>
              </w:rPr>
              <w:fldChar w:fldCharType="end"/>
            </w:r>
          </w:p>
          <w:p w:rsidR="00362D11" w:rsidRPr="009E19CA" w:rsidRDefault="00362D11" w:rsidP="009E19CA">
            <w:pPr>
              <w:rPr>
                <w:sz w:val="20"/>
                <w:szCs w:val="20"/>
              </w:rPr>
            </w:pPr>
          </w:p>
        </w:tc>
        <w:tc>
          <w:tcPr>
            <w:tcW w:w="6120" w:type="dxa"/>
            <w:vAlign w:val="center"/>
          </w:tcPr>
          <w:p w:rsidR="009E2D20" w:rsidRDefault="009E2D20" w:rsidP="009E2D20">
            <w:pPr>
              <w:rPr>
                <w:sz w:val="20"/>
                <w:szCs w:val="20"/>
              </w:rPr>
            </w:pPr>
            <w:r>
              <w:rPr>
                <w:sz w:val="20"/>
                <w:szCs w:val="20"/>
              </w:rPr>
              <w:t xml:space="preserve">Plus additional criteria: </w:t>
            </w:r>
          </w:p>
          <w:bookmarkStart w:id="2" w:name="Crop_SQ_back"/>
          <w:bookmarkEnd w:id="2"/>
          <w:p w:rsidR="009E2D20" w:rsidRDefault="0042574D" w:rsidP="009E2D20">
            <w:pPr>
              <w:pStyle w:val="ListParagraph"/>
              <w:numPr>
                <w:ilvl w:val="0"/>
                <w:numId w:val="4"/>
              </w:numPr>
              <w:ind w:left="412"/>
              <w:rPr>
                <w:sz w:val="20"/>
                <w:szCs w:val="20"/>
              </w:rPr>
            </w:pPr>
            <w:r>
              <w:rPr>
                <w:sz w:val="20"/>
                <w:szCs w:val="20"/>
              </w:rPr>
              <w:fldChar w:fldCharType="begin"/>
            </w:r>
            <w:r w:rsidR="009E2D20">
              <w:rPr>
                <w:sz w:val="20"/>
                <w:szCs w:val="20"/>
              </w:rPr>
              <w:instrText xml:space="preserve"> HYPERLINK  \l "Crop_SQ" </w:instrText>
            </w:r>
            <w:r>
              <w:rPr>
                <w:sz w:val="20"/>
                <w:szCs w:val="20"/>
              </w:rPr>
              <w:fldChar w:fldCharType="separate"/>
            </w:r>
            <w:r w:rsidR="009E2D20" w:rsidRPr="009E2D20">
              <w:rPr>
                <w:rStyle w:val="Hyperlink"/>
                <w:sz w:val="20"/>
                <w:szCs w:val="20"/>
              </w:rPr>
              <w:t>To Improve Soil Organic Matter Content</w:t>
            </w:r>
            <w:bookmarkStart w:id="3" w:name="Biodiversity_back"/>
            <w:bookmarkEnd w:id="3"/>
            <w:r>
              <w:rPr>
                <w:sz w:val="20"/>
                <w:szCs w:val="20"/>
              </w:rPr>
              <w:fldChar w:fldCharType="end"/>
            </w:r>
          </w:p>
          <w:p w:rsidR="00423599" w:rsidRPr="009E2D20" w:rsidRDefault="00553308" w:rsidP="009E2D20">
            <w:pPr>
              <w:pStyle w:val="ListParagraph"/>
              <w:numPr>
                <w:ilvl w:val="0"/>
                <w:numId w:val="4"/>
              </w:numPr>
              <w:ind w:left="412"/>
              <w:rPr>
                <w:sz w:val="20"/>
                <w:szCs w:val="20"/>
              </w:rPr>
            </w:pPr>
            <w:hyperlink w:anchor="Biodiversity" w:history="1">
              <w:r w:rsidR="009E2D20" w:rsidRPr="009E2D20">
                <w:rPr>
                  <w:rStyle w:val="Hyperlink"/>
                  <w:sz w:val="20"/>
                  <w:szCs w:val="20"/>
                </w:rPr>
                <w:t>To Increase Bio Diversity</w:t>
              </w:r>
            </w:hyperlink>
          </w:p>
        </w:tc>
        <w:tc>
          <w:tcPr>
            <w:tcW w:w="5400" w:type="dxa"/>
            <w:vAlign w:val="center"/>
          </w:tcPr>
          <w:p w:rsidR="009E2D20" w:rsidRDefault="009E2D20" w:rsidP="00CA72D4">
            <w:pPr>
              <w:pStyle w:val="ListParagraph"/>
              <w:numPr>
                <w:ilvl w:val="0"/>
                <w:numId w:val="4"/>
              </w:numPr>
              <w:ind w:left="412"/>
              <w:rPr>
                <w:sz w:val="20"/>
                <w:szCs w:val="20"/>
              </w:rPr>
            </w:pPr>
            <w:r w:rsidRPr="009E2D20">
              <w:rPr>
                <w:sz w:val="20"/>
                <w:szCs w:val="20"/>
              </w:rPr>
              <w:t>Follow a 3 yr. crop rotation of 1 yr. root crop (potatoes or peanuts) 1 yr. grass (corn or sorghum) and 1 yr. broadleaf (soybeans or cotton)</w:t>
            </w:r>
          </w:p>
          <w:p w:rsidR="00D8274E" w:rsidRPr="00CA72D4" w:rsidRDefault="00D8274E" w:rsidP="00CA72D4">
            <w:pPr>
              <w:pStyle w:val="ListParagraph"/>
              <w:numPr>
                <w:ilvl w:val="0"/>
                <w:numId w:val="4"/>
              </w:numPr>
              <w:ind w:left="412"/>
              <w:rPr>
                <w:sz w:val="20"/>
                <w:szCs w:val="20"/>
              </w:rPr>
            </w:pPr>
            <w:r w:rsidRPr="00D8274E">
              <w:rPr>
                <w:sz w:val="20"/>
                <w:szCs w:val="20"/>
              </w:rPr>
              <w:t>Crop rotati</w:t>
            </w:r>
            <w:r w:rsidR="00CA72D4">
              <w:rPr>
                <w:sz w:val="20"/>
                <w:szCs w:val="20"/>
              </w:rPr>
              <w:t>on diversity index of at least 3</w:t>
            </w:r>
          </w:p>
          <w:p w:rsidR="00362D11" w:rsidRDefault="00362D11" w:rsidP="00E83891">
            <w:pPr>
              <w:pStyle w:val="ListParagraph"/>
              <w:numPr>
                <w:ilvl w:val="0"/>
                <w:numId w:val="4"/>
              </w:numPr>
              <w:ind w:left="412"/>
              <w:rPr>
                <w:sz w:val="20"/>
                <w:szCs w:val="20"/>
              </w:rPr>
            </w:pPr>
            <w:r w:rsidRPr="00362D11">
              <w:rPr>
                <w:sz w:val="20"/>
                <w:szCs w:val="20"/>
              </w:rPr>
              <w:t>Wheat or other small grain may be seeded 1 yr in the 3 yr. rotation for harvest</w:t>
            </w:r>
            <w:r w:rsidR="00CA72D4">
              <w:rPr>
                <w:sz w:val="20"/>
                <w:szCs w:val="20"/>
              </w:rPr>
              <w:t xml:space="preserve"> with residue left on the surface</w:t>
            </w:r>
            <w:r w:rsidRPr="00362D11">
              <w:rPr>
                <w:sz w:val="20"/>
                <w:szCs w:val="20"/>
              </w:rPr>
              <w:t xml:space="preserve">.  </w:t>
            </w:r>
          </w:p>
          <w:p w:rsidR="00362D11" w:rsidRPr="00E83891" w:rsidRDefault="00362D11" w:rsidP="00E83891">
            <w:pPr>
              <w:pStyle w:val="ListParagraph"/>
              <w:numPr>
                <w:ilvl w:val="0"/>
                <w:numId w:val="4"/>
              </w:numPr>
              <w:ind w:left="412"/>
              <w:rPr>
                <w:sz w:val="20"/>
                <w:szCs w:val="20"/>
              </w:rPr>
            </w:pPr>
            <w:r w:rsidRPr="00362D11">
              <w:rPr>
                <w:sz w:val="20"/>
                <w:szCs w:val="20"/>
              </w:rPr>
              <w:t>If root crops are not grown, follow a two yr. rotation consisting</w:t>
            </w:r>
            <w:r>
              <w:rPr>
                <w:sz w:val="20"/>
                <w:szCs w:val="20"/>
              </w:rPr>
              <w:t xml:space="preserve"> of</w:t>
            </w:r>
            <w:r w:rsidRPr="00362D11">
              <w:rPr>
                <w:sz w:val="20"/>
                <w:szCs w:val="20"/>
              </w:rPr>
              <w:t xml:space="preserve"> the remaining crops.</w:t>
            </w:r>
          </w:p>
        </w:tc>
      </w:tr>
      <w:tr w:rsidR="00F625BA" w:rsidTr="00FE233A">
        <w:tc>
          <w:tcPr>
            <w:tcW w:w="1042" w:type="dxa"/>
            <w:vAlign w:val="center"/>
          </w:tcPr>
          <w:p w:rsidR="00F625BA" w:rsidRPr="00423599" w:rsidRDefault="00F625BA" w:rsidP="00F625BA">
            <w:pPr>
              <w:rPr>
                <w:sz w:val="20"/>
                <w:szCs w:val="20"/>
              </w:rPr>
            </w:pPr>
            <w:r>
              <w:rPr>
                <w:sz w:val="20"/>
                <w:szCs w:val="20"/>
              </w:rPr>
              <w:t>329</w:t>
            </w:r>
          </w:p>
        </w:tc>
        <w:tc>
          <w:tcPr>
            <w:tcW w:w="2236" w:type="dxa"/>
            <w:vAlign w:val="center"/>
          </w:tcPr>
          <w:p w:rsidR="00F625BA" w:rsidRPr="00423599" w:rsidRDefault="00F625BA" w:rsidP="00F625BA">
            <w:pPr>
              <w:rPr>
                <w:sz w:val="20"/>
                <w:szCs w:val="20"/>
              </w:rPr>
            </w:pPr>
            <w:r>
              <w:rPr>
                <w:sz w:val="20"/>
                <w:szCs w:val="20"/>
              </w:rPr>
              <w:t>Residue and Tillage Management</w:t>
            </w:r>
          </w:p>
        </w:tc>
        <w:bookmarkStart w:id="4" w:name="No_till_general_back"/>
        <w:bookmarkEnd w:id="4"/>
        <w:tc>
          <w:tcPr>
            <w:tcW w:w="3870" w:type="dxa"/>
            <w:vAlign w:val="center"/>
          </w:tcPr>
          <w:p w:rsidR="00F625BA" w:rsidRPr="00701C3F" w:rsidRDefault="0042574D" w:rsidP="00701C3F">
            <w:pPr>
              <w:rPr>
                <w:sz w:val="20"/>
                <w:szCs w:val="20"/>
              </w:rPr>
            </w:pPr>
            <w:r>
              <w:rPr>
                <w:sz w:val="20"/>
                <w:szCs w:val="20"/>
              </w:rPr>
              <w:fldChar w:fldCharType="begin"/>
            </w:r>
            <w:r w:rsidR="001E3EB3">
              <w:rPr>
                <w:sz w:val="20"/>
                <w:szCs w:val="20"/>
              </w:rPr>
              <w:instrText xml:space="preserve"> HYPERLINK  \l "No_till_general" </w:instrText>
            </w:r>
            <w:r>
              <w:rPr>
                <w:sz w:val="20"/>
                <w:szCs w:val="20"/>
              </w:rPr>
              <w:fldChar w:fldCharType="separate"/>
            </w:r>
            <w:r w:rsidR="00F625BA" w:rsidRPr="001E3EB3">
              <w:rPr>
                <w:rStyle w:val="Hyperlink"/>
                <w:sz w:val="20"/>
                <w:szCs w:val="20"/>
              </w:rPr>
              <w:t>Must meet NRCS-FOTG-329 General Criteria: Applicable to All Purposes</w:t>
            </w:r>
            <w:r>
              <w:rPr>
                <w:sz w:val="20"/>
                <w:szCs w:val="20"/>
              </w:rPr>
              <w:fldChar w:fldCharType="end"/>
            </w:r>
            <w:r w:rsidR="00F625BA" w:rsidRPr="00F625BA">
              <w:rPr>
                <w:sz w:val="20"/>
                <w:szCs w:val="20"/>
              </w:rPr>
              <w:t xml:space="preserve"> </w:t>
            </w:r>
          </w:p>
        </w:tc>
        <w:tc>
          <w:tcPr>
            <w:tcW w:w="6120" w:type="dxa"/>
            <w:vAlign w:val="center"/>
          </w:tcPr>
          <w:p w:rsidR="00F625BA" w:rsidRDefault="00D8274E" w:rsidP="00E334D1">
            <w:pPr>
              <w:pStyle w:val="ListParagraph"/>
              <w:numPr>
                <w:ilvl w:val="0"/>
                <w:numId w:val="3"/>
              </w:numPr>
              <w:ind w:left="342"/>
              <w:rPr>
                <w:sz w:val="20"/>
                <w:szCs w:val="20"/>
              </w:rPr>
            </w:pPr>
            <w:r w:rsidRPr="00D8274E">
              <w:rPr>
                <w:sz w:val="20"/>
                <w:szCs w:val="20"/>
              </w:rPr>
              <w:t xml:space="preserve"> </w:t>
            </w:r>
            <w:r w:rsidR="00CA72D4">
              <w:rPr>
                <w:sz w:val="20"/>
                <w:szCs w:val="20"/>
              </w:rPr>
              <w:t>A 100% No-till or strip-till</w:t>
            </w:r>
            <w:r w:rsidRPr="00D8274E">
              <w:rPr>
                <w:sz w:val="20"/>
                <w:szCs w:val="20"/>
              </w:rPr>
              <w:t xml:space="preserve"> </w:t>
            </w:r>
            <w:r w:rsidR="004149D8">
              <w:rPr>
                <w:sz w:val="20"/>
                <w:szCs w:val="20"/>
              </w:rPr>
              <w:t xml:space="preserve">planting </w:t>
            </w:r>
            <w:r w:rsidR="00AC1F09">
              <w:rPr>
                <w:sz w:val="20"/>
                <w:szCs w:val="20"/>
              </w:rPr>
              <w:t>system will be used for the entire rotation</w:t>
            </w:r>
          </w:p>
          <w:p w:rsidR="00406635" w:rsidRDefault="00406635" w:rsidP="00E334D1">
            <w:pPr>
              <w:pStyle w:val="ListParagraph"/>
              <w:numPr>
                <w:ilvl w:val="0"/>
                <w:numId w:val="3"/>
              </w:numPr>
              <w:ind w:left="342"/>
              <w:rPr>
                <w:sz w:val="20"/>
                <w:szCs w:val="20"/>
              </w:rPr>
            </w:pPr>
            <w:r w:rsidRPr="00406635">
              <w:rPr>
                <w:sz w:val="20"/>
                <w:szCs w:val="20"/>
              </w:rPr>
              <w:t>If strip-till/</w:t>
            </w:r>
            <w:proofErr w:type="spellStart"/>
            <w:r w:rsidRPr="00406635">
              <w:rPr>
                <w:sz w:val="20"/>
                <w:szCs w:val="20"/>
              </w:rPr>
              <w:t>subsoilers</w:t>
            </w:r>
            <w:proofErr w:type="spellEnd"/>
            <w:r w:rsidRPr="00406635">
              <w:rPr>
                <w:sz w:val="20"/>
                <w:szCs w:val="20"/>
              </w:rPr>
              <w:t xml:space="preserve"> are used, no more than 4 inch uncovered slit will be allowed following the pass.</w:t>
            </w:r>
          </w:p>
          <w:p w:rsidR="00DA6885" w:rsidRPr="00DA6885" w:rsidRDefault="00EF4586" w:rsidP="00DA6885">
            <w:pPr>
              <w:pStyle w:val="ListParagraph"/>
              <w:numPr>
                <w:ilvl w:val="0"/>
                <w:numId w:val="4"/>
              </w:numPr>
              <w:ind w:left="412"/>
              <w:rPr>
                <w:sz w:val="20"/>
                <w:szCs w:val="20"/>
              </w:rPr>
            </w:pPr>
            <w:r w:rsidRPr="00D8274E">
              <w:rPr>
                <w:sz w:val="20"/>
                <w:szCs w:val="20"/>
              </w:rPr>
              <w:t>S</w:t>
            </w:r>
            <w:r>
              <w:rPr>
                <w:sz w:val="20"/>
                <w:szCs w:val="20"/>
              </w:rPr>
              <w:t>TIR &lt;15</w:t>
            </w:r>
            <w:r w:rsidRPr="00D8274E">
              <w:rPr>
                <w:sz w:val="20"/>
                <w:szCs w:val="20"/>
              </w:rPr>
              <w:t xml:space="preserve"> </w:t>
            </w:r>
            <w:r>
              <w:rPr>
                <w:sz w:val="20"/>
                <w:szCs w:val="20"/>
              </w:rPr>
              <w:t>for rotation</w:t>
            </w:r>
          </w:p>
          <w:p w:rsidR="00DA6885" w:rsidRPr="00406635" w:rsidRDefault="00DA6885" w:rsidP="00DA6885">
            <w:pPr>
              <w:pStyle w:val="ListParagraph"/>
              <w:numPr>
                <w:ilvl w:val="0"/>
                <w:numId w:val="3"/>
              </w:numPr>
              <w:ind w:left="412"/>
            </w:pPr>
            <w:r>
              <w:rPr>
                <w:sz w:val="20"/>
                <w:szCs w:val="20"/>
              </w:rPr>
              <w:t>Minimum 80</w:t>
            </w:r>
            <w:r w:rsidRPr="00D8274E">
              <w:rPr>
                <w:sz w:val="20"/>
                <w:szCs w:val="20"/>
              </w:rPr>
              <w:t xml:space="preserve">% residue cover on the soil </w:t>
            </w:r>
            <w:r w:rsidR="00AC1F09">
              <w:rPr>
                <w:sz w:val="20"/>
                <w:szCs w:val="20"/>
              </w:rPr>
              <w:t xml:space="preserve">just </w:t>
            </w:r>
            <w:r w:rsidRPr="00D8274E">
              <w:rPr>
                <w:sz w:val="20"/>
                <w:szCs w:val="20"/>
              </w:rPr>
              <w:t>after planting</w:t>
            </w:r>
          </w:p>
          <w:p w:rsidR="00EF4586" w:rsidRPr="00701C3F" w:rsidRDefault="00EF4586" w:rsidP="00EF4586">
            <w:pPr>
              <w:pStyle w:val="ListParagraph"/>
              <w:ind w:left="342"/>
              <w:rPr>
                <w:sz w:val="20"/>
                <w:szCs w:val="20"/>
              </w:rPr>
            </w:pPr>
          </w:p>
        </w:tc>
        <w:tc>
          <w:tcPr>
            <w:tcW w:w="5400" w:type="dxa"/>
            <w:vAlign w:val="center"/>
          </w:tcPr>
          <w:p w:rsidR="001B2117" w:rsidRDefault="001B2117" w:rsidP="001B2117">
            <w:pPr>
              <w:pStyle w:val="ListParagraph"/>
              <w:numPr>
                <w:ilvl w:val="0"/>
                <w:numId w:val="3"/>
              </w:numPr>
              <w:ind w:left="342"/>
              <w:rPr>
                <w:sz w:val="20"/>
                <w:szCs w:val="20"/>
              </w:rPr>
            </w:pPr>
            <w:r w:rsidRPr="001B2117">
              <w:t xml:space="preserve">Row cleaners </w:t>
            </w:r>
            <w:r>
              <w:t xml:space="preserve">on planters </w:t>
            </w:r>
            <w:r w:rsidRPr="001B2117">
              <w:t>are allowed to move residue only</w:t>
            </w:r>
            <w:r w:rsidRPr="00406635">
              <w:rPr>
                <w:sz w:val="20"/>
                <w:szCs w:val="20"/>
              </w:rPr>
              <w:t xml:space="preserve">. </w:t>
            </w:r>
          </w:p>
          <w:p w:rsidR="00406635" w:rsidRDefault="00406635" w:rsidP="00D8274E">
            <w:pPr>
              <w:pStyle w:val="ListParagraph"/>
              <w:numPr>
                <w:ilvl w:val="0"/>
                <w:numId w:val="3"/>
              </w:numPr>
              <w:ind w:left="412"/>
            </w:pPr>
            <w:r w:rsidRPr="00406635">
              <w:t xml:space="preserve">During root crop year, soil is disturbed during harvest.  </w:t>
            </w:r>
          </w:p>
          <w:p w:rsidR="00406635" w:rsidRDefault="00406635" w:rsidP="00406635">
            <w:pPr>
              <w:pStyle w:val="ListParagraph"/>
              <w:numPr>
                <w:ilvl w:val="1"/>
                <w:numId w:val="3"/>
              </w:numPr>
              <w:ind w:left="682"/>
            </w:pPr>
            <w:r w:rsidRPr="00406635">
              <w:t>A subsequent equipment pass may be permissible for field preparation</w:t>
            </w:r>
            <w:r w:rsidR="001B2117">
              <w:t xml:space="preserve"> prior to cover crop seeding</w:t>
            </w:r>
            <w:r w:rsidRPr="00406635">
              <w:t xml:space="preserve">.  </w:t>
            </w:r>
          </w:p>
          <w:p w:rsidR="00406635" w:rsidRDefault="00406635" w:rsidP="00406635">
            <w:pPr>
              <w:pStyle w:val="ListParagraph"/>
              <w:numPr>
                <w:ilvl w:val="1"/>
                <w:numId w:val="3"/>
              </w:numPr>
              <w:ind w:left="682"/>
            </w:pPr>
            <w:r w:rsidRPr="00406635">
              <w:t>Use a coulter gang or other low disturbing implement for this one pass.</w:t>
            </w:r>
          </w:p>
        </w:tc>
      </w:tr>
      <w:tr w:rsidR="00A34AEB" w:rsidTr="00FE233A">
        <w:tc>
          <w:tcPr>
            <w:tcW w:w="1042" w:type="dxa"/>
            <w:vAlign w:val="center"/>
          </w:tcPr>
          <w:p w:rsidR="00A34AEB" w:rsidRDefault="00A34AEB" w:rsidP="00F625BA">
            <w:pPr>
              <w:rPr>
                <w:sz w:val="20"/>
                <w:szCs w:val="20"/>
              </w:rPr>
            </w:pPr>
            <w:r>
              <w:rPr>
                <w:sz w:val="20"/>
                <w:szCs w:val="20"/>
              </w:rPr>
              <w:t>340</w:t>
            </w:r>
          </w:p>
        </w:tc>
        <w:tc>
          <w:tcPr>
            <w:tcW w:w="2236" w:type="dxa"/>
            <w:vAlign w:val="center"/>
          </w:tcPr>
          <w:p w:rsidR="00A34AEB" w:rsidRDefault="00A34AEB" w:rsidP="00F625BA">
            <w:pPr>
              <w:rPr>
                <w:sz w:val="20"/>
                <w:szCs w:val="20"/>
              </w:rPr>
            </w:pPr>
            <w:r>
              <w:rPr>
                <w:sz w:val="20"/>
                <w:szCs w:val="20"/>
              </w:rPr>
              <w:t>Cover Crop</w:t>
            </w:r>
          </w:p>
        </w:tc>
        <w:bookmarkStart w:id="5" w:name="Cover_crop_general_back"/>
        <w:bookmarkEnd w:id="5"/>
        <w:tc>
          <w:tcPr>
            <w:tcW w:w="3870" w:type="dxa"/>
            <w:vAlign w:val="center"/>
          </w:tcPr>
          <w:p w:rsidR="00A34AEB" w:rsidRDefault="0042574D" w:rsidP="004733C1">
            <w:pPr>
              <w:rPr>
                <w:sz w:val="20"/>
                <w:szCs w:val="20"/>
              </w:rPr>
            </w:pPr>
            <w:r>
              <w:rPr>
                <w:sz w:val="20"/>
                <w:szCs w:val="20"/>
              </w:rPr>
              <w:fldChar w:fldCharType="begin"/>
            </w:r>
            <w:r w:rsidR="001E3EB3">
              <w:rPr>
                <w:sz w:val="20"/>
                <w:szCs w:val="20"/>
              </w:rPr>
              <w:instrText xml:space="preserve"> HYPERLINK  \l "Cover_crop_general" </w:instrText>
            </w:r>
            <w:r>
              <w:rPr>
                <w:sz w:val="20"/>
                <w:szCs w:val="20"/>
              </w:rPr>
              <w:fldChar w:fldCharType="separate"/>
            </w:r>
            <w:r w:rsidR="00A34AEB" w:rsidRPr="001E3EB3">
              <w:rPr>
                <w:rStyle w:val="Hyperlink"/>
                <w:sz w:val="20"/>
                <w:szCs w:val="20"/>
              </w:rPr>
              <w:t>Must meet NRCS-FOTG-340 General Criteria</w:t>
            </w:r>
            <w:r>
              <w:rPr>
                <w:sz w:val="20"/>
                <w:szCs w:val="20"/>
              </w:rPr>
              <w:fldChar w:fldCharType="end"/>
            </w:r>
          </w:p>
        </w:tc>
        <w:tc>
          <w:tcPr>
            <w:tcW w:w="6120" w:type="dxa"/>
            <w:vAlign w:val="center"/>
          </w:tcPr>
          <w:p w:rsidR="001E3EB3" w:rsidRDefault="001E3EB3" w:rsidP="001E3EB3">
            <w:pPr>
              <w:rPr>
                <w:sz w:val="20"/>
                <w:szCs w:val="20"/>
              </w:rPr>
            </w:pPr>
            <w:r w:rsidRPr="008C0242">
              <w:rPr>
                <w:sz w:val="20"/>
                <w:szCs w:val="20"/>
              </w:rPr>
              <w:t>Plus additional criteria for:</w:t>
            </w:r>
          </w:p>
          <w:bookmarkStart w:id="6" w:name="CC_erosion_back"/>
          <w:bookmarkEnd w:id="6"/>
          <w:p w:rsidR="001E3EB3" w:rsidRPr="008C0242" w:rsidRDefault="0042574D" w:rsidP="001E3EB3">
            <w:pPr>
              <w:pStyle w:val="ListParagraph"/>
              <w:numPr>
                <w:ilvl w:val="0"/>
                <w:numId w:val="7"/>
              </w:numPr>
              <w:ind w:left="342"/>
              <w:rPr>
                <w:sz w:val="20"/>
                <w:szCs w:val="20"/>
              </w:rPr>
            </w:pPr>
            <w:r>
              <w:rPr>
                <w:sz w:val="20"/>
                <w:szCs w:val="20"/>
              </w:rPr>
              <w:fldChar w:fldCharType="begin"/>
            </w:r>
            <w:r w:rsidR="001E3EB3">
              <w:rPr>
                <w:sz w:val="20"/>
                <w:szCs w:val="20"/>
              </w:rPr>
              <w:instrText xml:space="preserve"> HYPERLINK  \l "CC_erosion" </w:instrText>
            </w:r>
            <w:r>
              <w:rPr>
                <w:sz w:val="20"/>
                <w:szCs w:val="20"/>
              </w:rPr>
              <w:fldChar w:fldCharType="separate"/>
            </w:r>
            <w:r w:rsidR="001E3EB3" w:rsidRPr="00C77F4E">
              <w:rPr>
                <w:rStyle w:val="Hyperlink"/>
                <w:sz w:val="20"/>
                <w:szCs w:val="20"/>
              </w:rPr>
              <w:t>Reduce erosion from wind and water and Improve soil organic matter content</w:t>
            </w:r>
            <w:r>
              <w:rPr>
                <w:sz w:val="20"/>
                <w:szCs w:val="20"/>
              </w:rPr>
              <w:fldChar w:fldCharType="end"/>
            </w:r>
            <w:r w:rsidR="001E3EB3" w:rsidRPr="008C0242">
              <w:rPr>
                <w:sz w:val="20"/>
                <w:szCs w:val="20"/>
              </w:rPr>
              <w:t xml:space="preserve">.  </w:t>
            </w:r>
          </w:p>
          <w:p w:rsidR="001E3EB3" w:rsidRDefault="001E3EB3" w:rsidP="001E3EB3">
            <w:pPr>
              <w:rPr>
                <w:sz w:val="20"/>
                <w:szCs w:val="20"/>
              </w:rPr>
            </w:pPr>
          </w:p>
          <w:p w:rsidR="001E3EB3" w:rsidRDefault="001E3EB3" w:rsidP="001E3EB3">
            <w:pPr>
              <w:rPr>
                <w:sz w:val="20"/>
                <w:szCs w:val="20"/>
              </w:rPr>
            </w:pPr>
            <w:r w:rsidRPr="008C0242">
              <w:rPr>
                <w:sz w:val="20"/>
                <w:szCs w:val="20"/>
              </w:rPr>
              <w:t xml:space="preserve">Plus at least 1 of the following additional criteria: </w:t>
            </w:r>
          </w:p>
          <w:bookmarkStart w:id="7" w:name="CC_Nutrient_back"/>
          <w:bookmarkEnd w:id="7"/>
          <w:p w:rsidR="001E3EB3" w:rsidRPr="008C0242" w:rsidRDefault="0042574D" w:rsidP="001E3EB3">
            <w:pPr>
              <w:pStyle w:val="ListParagraph"/>
              <w:numPr>
                <w:ilvl w:val="0"/>
                <w:numId w:val="6"/>
              </w:numPr>
              <w:ind w:left="342"/>
              <w:rPr>
                <w:sz w:val="20"/>
                <w:szCs w:val="20"/>
              </w:rPr>
            </w:pPr>
            <w:r>
              <w:rPr>
                <w:sz w:val="20"/>
                <w:szCs w:val="20"/>
              </w:rPr>
              <w:fldChar w:fldCharType="begin"/>
            </w:r>
            <w:r w:rsidR="001E3EB3">
              <w:rPr>
                <w:sz w:val="20"/>
                <w:szCs w:val="20"/>
              </w:rPr>
              <w:instrText xml:space="preserve"> HYPERLINK  \l "CC_Nutrient" </w:instrText>
            </w:r>
            <w:r>
              <w:rPr>
                <w:sz w:val="20"/>
                <w:szCs w:val="20"/>
              </w:rPr>
              <w:fldChar w:fldCharType="separate"/>
            </w:r>
            <w:r w:rsidR="001E3EB3" w:rsidRPr="00C77F4E">
              <w:rPr>
                <w:rStyle w:val="Hyperlink"/>
                <w:sz w:val="20"/>
                <w:szCs w:val="20"/>
              </w:rPr>
              <w:t>Capture and recycle or redistribute nutrients in the soil profile</w:t>
            </w:r>
            <w:r>
              <w:rPr>
                <w:sz w:val="20"/>
                <w:szCs w:val="20"/>
              </w:rPr>
              <w:fldChar w:fldCharType="end"/>
            </w:r>
            <w:r w:rsidR="001E3EB3" w:rsidRPr="008C0242">
              <w:rPr>
                <w:sz w:val="20"/>
                <w:szCs w:val="20"/>
              </w:rPr>
              <w:t>,</w:t>
            </w:r>
          </w:p>
          <w:bookmarkStart w:id="8" w:name="CC_Nitrogen_back"/>
          <w:bookmarkEnd w:id="8"/>
          <w:p w:rsidR="001E3EB3" w:rsidRPr="008C0242" w:rsidRDefault="0042574D" w:rsidP="001E3EB3">
            <w:pPr>
              <w:pStyle w:val="ListParagraph"/>
              <w:numPr>
                <w:ilvl w:val="0"/>
                <w:numId w:val="6"/>
              </w:numPr>
              <w:ind w:left="342"/>
              <w:rPr>
                <w:sz w:val="20"/>
                <w:szCs w:val="20"/>
              </w:rPr>
            </w:pPr>
            <w:r>
              <w:rPr>
                <w:sz w:val="20"/>
                <w:szCs w:val="20"/>
              </w:rPr>
              <w:fldChar w:fldCharType="begin"/>
            </w:r>
            <w:r w:rsidR="001E3EB3">
              <w:rPr>
                <w:sz w:val="20"/>
                <w:szCs w:val="20"/>
              </w:rPr>
              <w:instrText xml:space="preserve"> HYPERLINK  \l "CC_Nitrogen" </w:instrText>
            </w:r>
            <w:r>
              <w:rPr>
                <w:sz w:val="20"/>
                <w:szCs w:val="20"/>
              </w:rPr>
              <w:fldChar w:fldCharType="separate"/>
            </w:r>
            <w:r w:rsidR="001E3EB3" w:rsidRPr="00C77F4E">
              <w:rPr>
                <w:rStyle w:val="Hyperlink"/>
                <w:sz w:val="20"/>
                <w:szCs w:val="20"/>
              </w:rPr>
              <w:t>Promote biological nitrogen fixation and reduce energy use</w:t>
            </w:r>
            <w:r>
              <w:rPr>
                <w:sz w:val="20"/>
                <w:szCs w:val="20"/>
              </w:rPr>
              <w:fldChar w:fldCharType="end"/>
            </w:r>
            <w:r w:rsidR="001E3EB3" w:rsidRPr="008C0242">
              <w:rPr>
                <w:sz w:val="20"/>
                <w:szCs w:val="20"/>
              </w:rPr>
              <w:t xml:space="preserve">, </w:t>
            </w:r>
          </w:p>
          <w:bookmarkStart w:id="9" w:name="CC_Biodiversity_back"/>
          <w:bookmarkEnd w:id="9"/>
          <w:p w:rsidR="001E3EB3" w:rsidRPr="008C0242" w:rsidRDefault="0042574D" w:rsidP="001E3EB3">
            <w:pPr>
              <w:pStyle w:val="ListParagraph"/>
              <w:numPr>
                <w:ilvl w:val="0"/>
                <w:numId w:val="6"/>
              </w:numPr>
              <w:ind w:left="342"/>
              <w:rPr>
                <w:sz w:val="20"/>
                <w:szCs w:val="20"/>
              </w:rPr>
            </w:pPr>
            <w:r>
              <w:rPr>
                <w:sz w:val="20"/>
                <w:szCs w:val="20"/>
              </w:rPr>
              <w:fldChar w:fldCharType="begin"/>
            </w:r>
            <w:r w:rsidR="001E3EB3">
              <w:rPr>
                <w:sz w:val="20"/>
                <w:szCs w:val="20"/>
              </w:rPr>
              <w:instrText xml:space="preserve"> HYPERLINK  \l "CC_Biodiversity" </w:instrText>
            </w:r>
            <w:r>
              <w:rPr>
                <w:sz w:val="20"/>
                <w:szCs w:val="20"/>
              </w:rPr>
              <w:fldChar w:fldCharType="separate"/>
            </w:r>
            <w:r w:rsidR="001E3EB3" w:rsidRPr="00C77F4E">
              <w:rPr>
                <w:rStyle w:val="Hyperlink"/>
                <w:sz w:val="20"/>
                <w:szCs w:val="20"/>
              </w:rPr>
              <w:t>Increase biodiversity</w:t>
            </w:r>
            <w:r>
              <w:rPr>
                <w:sz w:val="20"/>
                <w:szCs w:val="20"/>
              </w:rPr>
              <w:fldChar w:fldCharType="end"/>
            </w:r>
            <w:r w:rsidR="001E3EB3" w:rsidRPr="008C0242">
              <w:rPr>
                <w:sz w:val="20"/>
                <w:szCs w:val="20"/>
              </w:rPr>
              <w:t>,</w:t>
            </w:r>
          </w:p>
          <w:bookmarkStart w:id="10" w:name="CC_Compaction_back"/>
          <w:bookmarkEnd w:id="10"/>
          <w:p w:rsidR="001E3EB3" w:rsidRPr="008C0242" w:rsidRDefault="0042574D" w:rsidP="001E3EB3">
            <w:pPr>
              <w:pStyle w:val="ListParagraph"/>
              <w:numPr>
                <w:ilvl w:val="0"/>
                <w:numId w:val="6"/>
              </w:numPr>
              <w:ind w:left="342"/>
              <w:rPr>
                <w:sz w:val="20"/>
                <w:szCs w:val="20"/>
              </w:rPr>
            </w:pPr>
            <w:r>
              <w:rPr>
                <w:sz w:val="20"/>
                <w:szCs w:val="20"/>
              </w:rPr>
              <w:fldChar w:fldCharType="begin"/>
            </w:r>
            <w:r w:rsidR="001E3EB3">
              <w:rPr>
                <w:sz w:val="20"/>
                <w:szCs w:val="20"/>
              </w:rPr>
              <w:instrText xml:space="preserve"> HYPERLINK  \l "CC_Compaction" </w:instrText>
            </w:r>
            <w:r>
              <w:rPr>
                <w:sz w:val="20"/>
                <w:szCs w:val="20"/>
              </w:rPr>
              <w:fldChar w:fldCharType="separate"/>
            </w:r>
            <w:r w:rsidR="001E3EB3" w:rsidRPr="00C77F4E">
              <w:rPr>
                <w:rStyle w:val="Hyperlink"/>
                <w:sz w:val="20"/>
                <w:szCs w:val="20"/>
              </w:rPr>
              <w:t>Minimize and reduce soil compaction</w:t>
            </w:r>
            <w:r>
              <w:rPr>
                <w:sz w:val="20"/>
                <w:szCs w:val="20"/>
              </w:rPr>
              <w:fldChar w:fldCharType="end"/>
            </w:r>
            <w:r w:rsidR="001E3EB3" w:rsidRPr="008C0242">
              <w:rPr>
                <w:sz w:val="20"/>
                <w:szCs w:val="20"/>
              </w:rPr>
              <w:t>,</w:t>
            </w:r>
          </w:p>
          <w:bookmarkStart w:id="11" w:name="CC_Moisture_back"/>
          <w:bookmarkEnd w:id="11"/>
          <w:p w:rsidR="002F26CA" w:rsidRPr="004149D8" w:rsidRDefault="0042574D" w:rsidP="001E3EB3">
            <w:pPr>
              <w:pStyle w:val="ListParagraph"/>
              <w:numPr>
                <w:ilvl w:val="0"/>
                <w:numId w:val="3"/>
              </w:numPr>
              <w:ind w:left="342"/>
              <w:rPr>
                <w:sz w:val="20"/>
                <w:szCs w:val="20"/>
              </w:rPr>
            </w:pPr>
            <w:r>
              <w:rPr>
                <w:sz w:val="20"/>
                <w:szCs w:val="20"/>
              </w:rPr>
              <w:fldChar w:fldCharType="begin"/>
            </w:r>
            <w:r w:rsidR="001E3EB3">
              <w:rPr>
                <w:sz w:val="20"/>
                <w:szCs w:val="20"/>
              </w:rPr>
              <w:instrText xml:space="preserve"> HYPERLINK  \l "CC_Moisture" </w:instrText>
            </w:r>
            <w:r>
              <w:rPr>
                <w:sz w:val="20"/>
                <w:szCs w:val="20"/>
              </w:rPr>
              <w:fldChar w:fldCharType="separate"/>
            </w:r>
            <w:r w:rsidR="001E3EB3" w:rsidRPr="00C77F4E">
              <w:rPr>
                <w:rStyle w:val="Hyperlink"/>
                <w:sz w:val="20"/>
                <w:szCs w:val="20"/>
              </w:rPr>
              <w:t>Manage soil moisture</w:t>
            </w:r>
            <w:r>
              <w:rPr>
                <w:sz w:val="20"/>
                <w:szCs w:val="20"/>
              </w:rPr>
              <w:fldChar w:fldCharType="end"/>
            </w:r>
          </w:p>
        </w:tc>
        <w:tc>
          <w:tcPr>
            <w:tcW w:w="5400" w:type="dxa"/>
            <w:vAlign w:val="center"/>
          </w:tcPr>
          <w:p w:rsidR="00A34AEB" w:rsidRDefault="00A34AEB" w:rsidP="001B2117">
            <w:pPr>
              <w:pStyle w:val="ListParagraph"/>
              <w:ind w:left="342"/>
              <w:rPr>
                <w:sz w:val="20"/>
                <w:szCs w:val="20"/>
              </w:rPr>
            </w:pPr>
          </w:p>
          <w:p w:rsidR="00A34AEB" w:rsidRDefault="00A34AEB" w:rsidP="00B853C8">
            <w:pPr>
              <w:pStyle w:val="ListParagraph"/>
              <w:numPr>
                <w:ilvl w:val="0"/>
                <w:numId w:val="3"/>
              </w:numPr>
              <w:ind w:left="342"/>
              <w:rPr>
                <w:sz w:val="20"/>
                <w:szCs w:val="20"/>
              </w:rPr>
            </w:pPr>
            <w:r w:rsidRPr="00A34AEB">
              <w:rPr>
                <w:sz w:val="20"/>
                <w:szCs w:val="20"/>
              </w:rPr>
              <w:t xml:space="preserve">Broadcast before leaf drop if needed to meet area planting date requirements. </w:t>
            </w:r>
          </w:p>
          <w:p w:rsidR="001E3EB3" w:rsidRDefault="001E3EB3" w:rsidP="001E3EB3">
            <w:pPr>
              <w:pStyle w:val="ListParagraph"/>
              <w:numPr>
                <w:ilvl w:val="0"/>
                <w:numId w:val="3"/>
              </w:numPr>
              <w:ind w:left="412"/>
              <w:rPr>
                <w:sz w:val="20"/>
                <w:szCs w:val="20"/>
              </w:rPr>
            </w:pPr>
            <w:r w:rsidRPr="001E3EB3">
              <w:rPr>
                <w:sz w:val="20"/>
                <w:szCs w:val="20"/>
              </w:rPr>
              <w:t>Follow State established planting and termination dates to maximize biomass and nitrogen production</w:t>
            </w:r>
          </w:p>
          <w:p w:rsidR="001E3EB3" w:rsidRPr="001E3EB3" w:rsidRDefault="001E3EB3" w:rsidP="001E3EB3">
            <w:pPr>
              <w:pStyle w:val="ListParagraph"/>
              <w:numPr>
                <w:ilvl w:val="0"/>
                <w:numId w:val="3"/>
              </w:numPr>
              <w:ind w:left="412"/>
              <w:rPr>
                <w:sz w:val="20"/>
                <w:szCs w:val="20"/>
              </w:rPr>
            </w:pPr>
            <w:r w:rsidRPr="001E3EB3">
              <w:rPr>
                <w:sz w:val="20"/>
                <w:szCs w:val="20"/>
              </w:rPr>
              <w:t>Terminate by roller/crimper or chemically no earlier than recommended kill dates</w:t>
            </w:r>
          </w:p>
          <w:p w:rsidR="00A34AEB" w:rsidRPr="001E3EB3" w:rsidRDefault="001E3EB3" w:rsidP="001E3EB3">
            <w:pPr>
              <w:pStyle w:val="ListParagraph"/>
              <w:numPr>
                <w:ilvl w:val="0"/>
                <w:numId w:val="3"/>
              </w:numPr>
              <w:ind w:left="342"/>
              <w:rPr>
                <w:sz w:val="20"/>
                <w:szCs w:val="20"/>
              </w:rPr>
            </w:pPr>
            <w:r w:rsidRPr="00A34AEB">
              <w:rPr>
                <w:sz w:val="20"/>
                <w:szCs w:val="20"/>
              </w:rPr>
              <w:t>Seed a minimum of 3 species (a minimum of 1 grass &amp; 1 legume) of cool season cover crops each year of the rotation. Wheat for harvest may be substituted for 1 yr.</w:t>
            </w:r>
          </w:p>
          <w:p w:rsidR="00A34AEB" w:rsidRDefault="00A34AEB" w:rsidP="002F26CA">
            <w:pPr>
              <w:pStyle w:val="ListParagraph"/>
              <w:ind w:left="342"/>
              <w:rPr>
                <w:sz w:val="20"/>
                <w:szCs w:val="20"/>
              </w:rPr>
            </w:pPr>
          </w:p>
        </w:tc>
      </w:tr>
      <w:tr w:rsidR="008C0242" w:rsidTr="00FE233A">
        <w:tc>
          <w:tcPr>
            <w:tcW w:w="1042" w:type="dxa"/>
            <w:vAlign w:val="center"/>
          </w:tcPr>
          <w:p w:rsidR="008C0242" w:rsidRDefault="008C0242" w:rsidP="00F625BA">
            <w:pPr>
              <w:rPr>
                <w:sz w:val="20"/>
                <w:szCs w:val="20"/>
              </w:rPr>
            </w:pPr>
            <w:r>
              <w:rPr>
                <w:sz w:val="20"/>
                <w:szCs w:val="20"/>
              </w:rPr>
              <w:t>590</w:t>
            </w:r>
          </w:p>
        </w:tc>
        <w:tc>
          <w:tcPr>
            <w:tcW w:w="2236" w:type="dxa"/>
            <w:vAlign w:val="center"/>
          </w:tcPr>
          <w:p w:rsidR="008C0242" w:rsidRDefault="008C0242" w:rsidP="00F625BA">
            <w:pPr>
              <w:rPr>
                <w:sz w:val="20"/>
                <w:szCs w:val="20"/>
              </w:rPr>
            </w:pPr>
            <w:r>
              <w:rPr>
                <w:sz w:val="20"/>
                <w:szCs w:val="20"/>
              </w:rPr>
              <w:t>Nutrient Management</w:t>
            </w:r>
          </w:p>
        </w:tc>
        <w:bookmarkStart w:id="12" w:name="Nutrient_General_back"/>
        <w:bookmarkEnd w:id="12"/>
        <w:tc>
          <w:tcPr>
            <w:tcW w:w="3870" w:type="dxa"/>
            <w:vAlign w:val="center"/>
          </w:tcPr>
          <w:p w:rsidR="008C0242" w:rsidRDefault="0042574D" w:rsidP="00400E74">
            <w:pPr>
              <w:rPr>
                <w:sz w:val="20"/>
                <w:szCs w:val="20"/>
              </w:rPr>
            </w:pPr>
            <w:r>
              <w:rPr>
                <w:sz w:val="20"/>
                <w:szCs w:val="20"/>
              </w:rPr>
              <w:fldChar w:fldCharType="begin"/>
            </w:r>
            <w:r w:rsidR="001E3EB3">
              <w:rPr>
                <w:sz w:val="20"/>
                <w:szCs w:val="20"/>
              </w:rPr>
              <w:instrText xml:space="preserve"> HYPERLINK  \l "Nutrient_General" </w:instrText>
            </w:r>
            <w:r>
              <w:rPr>
                <w:sz w:val="20"/>
                <w:szCs w:val="20"/>
              </w:rPr>
              <w:fldChar w:fldCharType="separate"/>
            </w:r>
            <w:r w:rsidR="008C0242" w:rsidRPr="001E3EB3">
              <w:rPr>
                <w:rStyle w:val="Hyperlink"/>
                <w:sz w:val="20"/>
                <w:szCs w:val="20"/>
              </w:rPr>
              <w:t>Must meet NRCS-FOTG-590 General Criteria</w:t>
            </w:r>
            <w:r>
              <w:rPr>
                <w:sz w:val="20"/>
                <w:szCs w:val="20"/>
              </w:rPr>
              <w:fldChar w:fldCharType="end"/>
            </w:r>
            <w:r w:rsidR="004733C1">
              <w:rPr>
                <w:sz w:val="20"/>
                <w:szCs w:val="20"/>
              </w:rPr>
              <w:t xml:space="preserve"> </w:t>
            </w:r>
          </w:p>
        </w:tc>
        <w:tc>
          <w:tcPr>
            <w:tcW w:w="6120" w:type="dxa"/>
            <w:vAlign w:val="center"/>
          </w:tcPr>
          <w:p w:rsidR="001E3EB3" w:rsidRDefault="001E3EB3" w:rsidP="001E3EB3">
            <w:pPr>
              <w:rPr>
                <w:sz w:val="20"/>
                <w:szCs w:val="20"/>
              </w:rPr>
            </w:pPr>
            <w:r>
              <w:rPr>
                <w:sz w:val="20"/>
                <w:szCs w:val="20"/>
              </w:rPr>
              <w:t>P</w:t>
            </w:r>
            <w:r w:rsidRPr="004733C1">
              <w:rPr>
                <w:sz w:val="20"/>
                <w:szCs w:val="20"/>
              </w:rPr>
              <w:t xml:space="preserve">lus Additional Criteria:  </w:t>
            </w:r>
          </w:p>
          <w:bookmarkStart w:id="13" w:name="Nutrient_biological_back"/>
          <w:bookmarkEnd w:id="13"/>
          <w:p w:rsidR="001E3EB3" w:rsidRDefault="0042574D" w:rsidP="001E3EB3">
            <w:pPr>
              <w:pStyle w:val="ListParagraph"/>
              <w:numPr>
                <w:ilvl w:val="0"/>
                <w:numId w:val="3"/>
              </w:numPr>
              <w:ind w:left="342"/>
              <w:rPr>
                <w:sz w:val="20"/>
                <w:szCs w:val="20"/>
              </w:rPr>
            </w:pPr>
            <w:r>
              <w:rPr>
                <w:sz w:val="20"/>
                <w:szCs w:val="20"/>
              </w:rPr>
              <w:fldChar w:fldCharType="begin"/>
            </w:r>
            <w:r w:rsidR="001E3EB3">
              <w:rPr>
                <w:sz w:val="20"/>
                <w:szCs w:val="20"/>
              </w:rPr>
              <w:instrText xml:space="preserve"> HYPERLINK  \l "Nutrient_biological" </w:instrText>
            </w:r>
            <w:r>
              <w:rPr>
                <w:sz w:val="20"/>
                <w:szCs w:val="20"/>
              </w:rPr>
              <w:fldChar w:fldCharType="separate"/>
            </w:r>
            <w:r w:rsidR="001E3EB3" w:rsidRPr="009C6B7C">
              <w:rPr>
                <w:rStyle w:val="Hyperlink"/>
                <w:sz w:val="20"/>
                <w:szCs w:val="20"/>
              </w:rPr>
              <w:t>To maintain or improve the physical, chemical and biological condition of soil</w:t>
            </w:r>
            <w:r>
              <w:rPr>
                <w:sz w:val="20"/>
                <w:szCs w:val="20"/>
              </w:rPr>
              <w:fldChar w:fldCharType="end"/>
            </w:r>
            <w:r w:rsidR="001E3EB3" w:rsidRPr="004733C1">
              <w:rPr>
                <w:sz w:val="20"/>
                <w:szCs w:val="20"/>
              </w:rPr>
              <w:t>.</w:t>
            </w:r>
          </w:p>
          <w:bookmarkStart w:id="14" w:name="Nutrient_water_back"/>
          <w:bookmarkEnd w:id="14"/>
          <w:p w:rsidR="001E3EB3" w:rsidRDefault="0042574D" w:rsidP="001E3EB3">
            <w:pPr>
              <w:pStyle w:val="ListParagraph"/>
              <w:numPr>
                <w:ilvl w:val="0"/>
                <w:numId w:val="3"/>
              </w:numPr>
              <w:ind w:left="342"/>
              <w:rPr>
                <w:sz w:val="20"/>
                <w:szCs w:val="20"/>
              </w:rPr>
            </w:pPr>
            <w:r>
              <w:rPr>
                <w:sz w:val="20"/>
                <w:szCs w:val="20"/>
              </w:rPr>
              <w:fldChar w:fldCharType="begin"/>
            </w:r>
            <w:r w:rsidR="001E3EB3">
              <w:rPr>
                <w:sz w:val="20"/>
                <w:szCs w:val="20"/>
              </w:rPr>
              <w:instrText xml:space="preserve"> HYPERLINK  \l "Nutrient_water" </w:instrText>
            </w:r>
            <w:r>
              <w:rPr>
                <w:sz w:val="20"/>
                <w:szCs w:val="20"/>
              </w:rPr>
              <w:fldChar w:fldCharType="separate"/>
            </w:r>
            <w:r w:rsidR="001E3EB3" w:rsidRPr="009C6B7C">
              <w:rPr>
                <w:rStyle w:val="Hyperlink"/>
                <w:sz w:val="20"/>
                <w:szCs w:val="20"/>
              </w:rPr>
              <w:t xml:space="preserve">To minimize agricultural nonpoint source pollution of surface and </w:t>
            </w:r>
            <w:r w:rsidR="001E3EB3" w:rsidRPr="009C6B7C">
              <w:rPr>
                <w:rStyle w:val="Hyperlink"/>
                <w:sz w:val="20"/>
                <w:szCs w:val="20"/>
              </w:rPr>
              <w:lastRenderedPageBreak/>
              <w:t>ground water resources</w:t>
            </w:r>
            <w:r>
              <w:rPr>
                <w:sz w:val="20"/>
                <w:szCs w:val="20"/>
              </w:rPr>
              <w:fldChar w:fldCharType="end"/>
            </w:r>
            <w:r w:rsidR="001E3EB3" w:rsidRPr="004733C1">
              <w:rPr>
                <w:sz w:val="20"/>
                <w:szCs w:val="20"/>
              </w:rPr>
              <w:t xml:space="preserve"> </w:t>
            </w:r>
          </w:p>
          <w:bookmarkStart w:id="15" w:name="Nutrient_manure_back"/>
          <w:bookmarkEnd w:id="15"/>
          <w:p w:rsidR="00D8274E" w:rsidRPr="001E3EB3" w:rsidRDefault="0042574D" w:rsidP="001E3EB3">
            <w:pPr>
              <w:pStyle w:val="ListParagraph"/>
              <w:ind w:left="342"/>
              <w:rPr>
                <w:sz w:val="20"/>
                <w:szCs w:val="20"/>
              </w:rPr>
            </w:pPr>
            <w:r>
              <w:rPr>
                <w:sz w:val="20"/>
                <w:szCs w:val="20"/>
              </w:rPr>
              <w:fldChar w:fldCharType="begin"/>
            </w:r>
            <w:r w:rsidR="001E3EB3">
              <w:rPr>
                <w:sz w:val="20"/>
                <w:szCs w:val="20"/>
              </w:rPr>
              <w:instrText xml:space="preserve"> HYPERLINK  \l "Nutrient_manure" </w:instrText>
            </w:r>
            <w:r>
              <w:rPr>
                <w:sz w:val="20"/>
                <w:szCs w:val="20"/>
              </w:rPr>
              <w:fldChar w:fldCharType="separate"/>
            </w:r>
            <w:r w:rsidR="001E3EB3" w:rsidRPr="009C6B7C">
              <w:rPr>
                <w:rStyle w:val="Hyperlink"/>
                <w:sz w:val="20"/>
                <w:szCs w:val="20"/>
              </w:rPr>
              <w:t>To properly utilize manure or organic by-products as a plant nutrient source if applicable</w:t>
            </w:r>
            <w:r>
              <w:rPr>
                <w:sz w:val="20"/>
                <w:szCs w:val="20"/>
              </w:rPr>
              <w:fldChar w:fldCharType="end"/>
            </w:r>
          </w:p>
        </w:tc>
        <w:tc>
          <w:tcPr>
            <w:tcW w:w="5400" w:type="dxa"/>
            <w:vAlign w:val="center"/>
          </w:tcPr>
          <w:p w:rsidR="008C0242" w:rsidRDefault="00D8274E" w:rsidP="00B853C8">
            <w:pPr>
              <w:pStyle w:val="ListParagraph"/>
              <w:numPr>
                <w:ilvl w:val="0"/>
                <w:numId w:val="3"/>
              </w:numPr>
              <w:ind w:left="342"/>
              <w:rPr>
                <w:sz w:val="20"/>
                <w:szCs w:val="20"/>
              </w:rPr>
            </w:pPr>
            <w:r>
              <w:rPr>
                <w:sz w:val="20"/>
                <w:szCs w:val="20"/>
              </w:rPr>
              <w:lastRenderedPageBreak/>
              <w:t xml:space="preserve">Objective is to reduce amount of synthetic fertilizer </w:t>
            </w:r>
            <w:r w:rsidR="00EC6DDA">
              <w:rPr>
                <w:sz w:val="20"/>
                <w:szCs w:val="20"/>
              </w:rPr>
              <w:t>use to</w:t>
            </w:r>
            <w:r>
              <w:rPr>
                <w:sz w:val="20"/>
                <w:szCs w:val="20"/>
              </w:rPr>
              <w:t xml:space="preserve"> </w:t>
            </w:r>
            <w:r w:rsidR="00B853C8">
              <w:rPr>
                <w:sz w:val="20"/>
                <w:szCs w:val="20"/>
              </w:rPr>
              <w:t xml:space="preserve">levels that will </w:t>
            </w:r>
            <w:r w:rsidR="004837CA">
              <w:rPr>
                <w:sz w:val="20"/>
                <w:szCs w:val="20"/>
              </w:rPr>
              <w:t xml:space="preserve">not </w:t>
            </w:r>
            <w:r w:rsidR="00EC6DDA" w:rsidRPr="00B853C8">
              <w:rPr>
                <w:sz w:val="20"/>
                <w:szCs w:val="20"/>
              </w:rPr>
              <w:t>i</w:t>
            </w:r>
            <w:r w:rsidR="00EC6DDA">
              <w:rPr>
                <w:sz w:val="20"/>
                <w:szCs w:val="20"/>
              </w:rPr>
              <w:t>mpede plant</w:t>
            </w:r>
            <w:r w:rsidR="004837CA">
              <w:rPr>
                <w:sz w:val="20"/>
                <w:szCs w:val="20"/>
              </w:rPr>
              <w:t xml:space="preserve"> and microbial interaction, thus</w:t>
            </w:r>
            <w:r w:rsidR="00B853C8" w:rsidRPr="00B853C8">
              <w:rPr>
                <w:sz w:val="20"/>
                <w:szCs w:val="20"/>
              </w:rPr>
              <w:t xml:space="preserve"> </w:t>
            </w:r>
            <w:r w:rsidR="00B853C8">
              <w:rPr>
                <w:sz w:val="20"/>
                <w:szCs w:val="20"/>
              </w:rPr>
              <w:t>allowing t</w:t>
            </w:r>
            <w:r w:rsidR="00B853C8" w:rsidRPr="00B853C8">
              <w:rPr>
                <w:sz w:val="20"/>
                <w:szCs w:val="20"/>
              </w:rPr>
              <w:t>he soil to supply nutrients to the plant at the right time and in the right amoun</w:t>
            </w:r>
            <w:r w:rsidR="00B853C8">
              <w:rPr>
                <w:sz w:val="20"/>
                <w:szCs w:val="20"/>
              </w:rPr>
              <w:t>t.</w:t>
            </w:r>
          </w:p>
          <w:p w:rsidR="00A34AEB" w:rsidRDefault="00400E74" w:rsidP="00400E74">
            <w:pPr>
              <w:pStyle w:val="ListParagraph"/>
              <w:numPr>
                <w:ilvl w:val="0"/>
                <w:numId w:val="3"/>
              </w:numPr>
              <w:ind w:left="342"/>
              <w:rPr>
                <w:sz w:val="20"/>
                <w:szCs w:val="20"/>
              </w:rPr>
            </w:pPr>
            <w:r>
              <w:rPr>
                <w:rStyle w:val="CommentReference"/>
              </w:rPr>
              <w:lastRenderedPageBreak/>
              <w:t xml:space="preserve"> </w:t>
            </w:r>
            <w:r w:rsidR="00A34AEB" w:rsidRPr="00A34AEB">
              <w:rPr>
                <w:sz w:val="20"/>
                <w:szCs w:val="20"/>
              </w:rPr>
              <w:t xml:space="preserve">Use split </w:t>
            </w:r>
            <w:r>
              <w:rPr>
                <w:sz w:val="20"/>
                <w:szCs w:val="20"/>
              </w:rPr>
              <w:t xml:space="preserve">and/or variable rate </w:t>
            </w:r>
            <w:r w:rsidR="00A34AEB" w:rsidRPr="00A34AEB">
              <w:rPr>
                <w:sz w:val="20"/>
                <w:szCs w:val="20"/>
              </w:rPr>
              <w:t>application of nitrogen as appropriate</w:t>
            </w:r>
            <w:r>
              <w:rPr>
                <w:sz w:val="20"/>
                <w:szCs w:val="20"/>
              </w:rPr>
              <w:t>.</w:t>
            </w:r>
          </w:p>
          <w:p w:rsidR="001E3EB3" w:rsidRDefault="001E3EB3" w:rsidP="001E3EB3">
            <w:pPr>
              <w:pStyle w:val="ListParagraph"/>
              <w:numPr>
                <w:ilvl w:val="0"/>
                <w:numId w:val="3"/>
              </w:numPr>
              <w:ind w:left="342"/>
              <w:rPr>
                <w:sz w:val="20"/>
                <w:szCs w:val="20"/>
              </w:rPr>
            </w:pPr>
            <w:r>
              <w:rPr>
                <w:sz w:val="20"/>
                <w:szCs w:val="20"/>
              </w:rPr>
              <w:t>Follow NRCS Adaptive Nutrient Management s</w:t>
            </w:r>
            <w:r>
              <w:rPr>
                <w:rStyle w:val="CommentReference"/>
              </w:rPr>
              <w:t>t</w:t>
            </w:r>
            <w:r>
              <w:rPr>
                <w:sz w:val="20"/>
                <w:szCs w:val="20"/>
              </w:rPr>
              <w:t xml:space="preserve">rategies </w:t>
            </w:r>
          </w:p>
          <w:p w:rsidR="001E3EB3" w:rsidRDefault="001E3EB3" w:rsidP="001E3EB3">
            <w:pPr>
              <w:pStyle w:val="ListParagraph"/>
              <w:numPr>
                <w:ilvl w:val="0"/>
                <w:numId w:val="3"/>
              </w:numPr>
              <w:ind w:left="342"/>
              <w:rPr>
                <w:sz w:val="20"/>
                <w:szCs w:val="20"/>
              </w:rPr>
            </w:pPr>
            <w:r>
              <w:rPr>
                <w:sz w:val="20"/>
                <w:szCs w:val="20"/>
              </w:rPr>
              <w:t>Assess soil biotic function using available soil health testing to reduce un necessary fertilization</w:t>
            </w:r>
          </w:p>
        </w:tc>
      </w:tr>
      <w:tr w:rsidR="001E3EB3" w:rsidTr="00FE233A">
        <w:tc>
          <w:tcPr>
            <w:tcW w:w="1042" w:type="dxa"/>
            <w:vAlign w:val="center"/>
          </w:tcPr>
          <w:p w:rsidR="001E3EB3" w:rsidRDefault="001E3EB3" w:rsidP="00F625BA">
            <w:pPr>
              <w:rPr>
                <w:sz w:val="20"/>
                <w:szCs w:val="20"/>
              </w:rPr>
            </w:pPr>
            <w:r>
              <w:rPr>
                <w:sz w:val="20"/>
                <w:szCs w:val="20"/>
              </w:rPr>
              <w:lastRenderedPageBreak/>
              <w:t>595</w:t>
            </w:r>
          </w:p>
        </w:tc>
        <w:tc>
          <w:tcPr>
            <w:tcW w:w="2236" w:type="dxa"/>
            <w:vAlign w:val="center"/>
          </w:tcPr>
          <w:p w:rsidR="001E3EB3" w:rsidRDefault="001E3EB3" w:rsidP="00F625BA">
            <w:pPr>
              <w:rPr>
                <w:sz w:val="20"/>
                <w:szCs w:val="20"/>
              </w:rPr>
            </w:pPr>
            <w:r>
              <w:rPr>
                <w:sz w:val="20"/>
                <w:szCs w:val="20"/>
              </w:rPr>
              <w:t xml:space="preserve">Integrated Pest Management </w:t>
            </w:r>
          </w:p>
        </w:tc>
        <w:bookmarkStart w:id="16" w:name="Pest_General_back"/>
        <w:bookmarkEnd w:id="16"/>
        <w:tc>
          <w:tcPr>
            <w:tcW w:w="3870" w:type="dxa"/>
            <w:vAlign w:val="center"/>
          </w:tcPr>
          <w:p w:rsidR="001E3EB3" w:rsidRPr="00701C3F" w:rsidRDefault="0042574D" w:rsidP="00701C3F">
            <w:pPr>
              <w:rPr>
                <w:sz w:val="20"/>
                <w:szCs w:val="20"/>
              </w:rPr>
            </w:pPr>
            <w:r>
              <w:rPr>
                <w:sz w:val="20"/>
                <w:szCs w:val="20"/>
              </w:rPr>
              <w:fldChar w:fldCharType="begin"/>
            </w:r>
            <w:r w:rsidR="001E3EB3">
              <w:rPr>
                <w:sz w:val="20"/>
                <w:szCs w:val="20"/>
              </w:rPr>
              <w:instrText xml:space="preserve"> HYPERLINK  \l "Pest_General" </w:instrText>
            </w:r>
            <w:r>
              <w:rPr>
                <w:sz w:val="20"/>
                <w:szCs w:val="20"/>
              </w:rPr>
              <w:fldChar w:fldCharType="separate"/>
            </w:r>
            <w:r w:rsidR="001E3EB3" w:rsidRPr="001E3EB3">
              <w:rPr>
                <w:rStyle w:val="Hyperlink"/>
                <w:sz w:val="20"/>
                <w:szCs w:val="20"/>
              </w:rPr>
              <w:t>Must meet NRCS-FOTG-595 General Criteria Applicable to All Purposes:</w:t>
            </w:r>
            <w:r>
              <w:rPr>
                <w:sz w:val="20"/>
                <w:szCs w:val="20"/>
              </w:rPr>
              <w:fldChar w:fldCharType="end"/>
            </w:r>
          </w:p>
        </w:tc>
        <w:tc>
          <w:tcPr>
            <w:tcW w:w="6120" w:type="dxa"/>
            <w:vAlign w:val="center"/>
          </w:tcPr>
          <w:p w:rsidR="001E3EB3" w:rsidRDefault="001E3EB3" w:rsidP="00FE232C">
            <w:pPr>
              <w:rPr>
                <w:sz w:val="20"/>
                <w:szCs w:val="20"/>
              </w:rPr>
            </w:pPr>
            <w:r w:rsidRPr="00467E5C">
              <w:rPr>
                <w:sz w:val="20"/>
                <w:szCs w:val="20"/>
              </w:rPr>
              <w:t>Plus additional criteria for:</w:t>
            </w:r>
          </w:p>
          <w:bookmarkStart w:id="17" w:name="IPM_Volatilization_back"/>
          <w:bookmarkEnd w:id="17"/>
          <w:p w:rsidR="001E3EB3" w:rsidRDefault="0042574D" w:rsidP="00FE232C">
            <w:pPr>
              <w:pStyle w:val="ListParagraph"/>
              <w:numPr>
                <w:ilvl w:val="0"/>
                <w:numId w:val="9"/>
              </w:numPr>
              <w:ind w:left="342"/>
              <w:rPr>
                <w:sz w:val="20"/>
                <w:szCs w:val="20"/>
              </w:rPr>
            </w:pPr>
            <w:r>
              <w:rPr>
                <w:sz w:val="20"/>
                <w:szCs w:val="20"/>
              </w:rPr>
              <w:fldChar w:fldCharType="begin"/>
            </w:r>
            <w:r w:rsidR="001E3EB3">
              <w:rPr>
                <w:sz w:val="20"/>
                <w:szCs w:val="20"/>
              </w:rPr>
              <w:instrText xml:space="preserve"> HYPERLINK  \l "IPM_Volatilization" </w:instrText>
            </w:r>
            <w:r>
              <w:rPr>
                <w:sz w:val="20"/>
                <w:szCs w:val="20"/>
              </w:rPr>
              <w:fldChar w:fldCharType="separate"/>
            </w:r>
            <w:bookmarkStart w:id="18" w:name="IPM_Soil_back"/>
            <w:bookmarkEnd w:id="18"/>
            <w:r w:rsidR="001E3EB3" w:rsidRPr="00643663">
              <w:rPr>
                <w:rStyle w:val="Hyperlink"/>
                <w:sz w:val="20"/>
                <w:szCs w:val="20"/>
              </w:rPr>
              <w:t>Prevent or mitigate off-site pesticide risks to soil, water, air, plants, animals and humans from drift and volatilization losses.</w:t>
            </w:r>
            <w:r>
              <w:rPr>
                <w:sz w:val="20"/>
                <w:szCs w:val="20"/>
              </w:rPr>
              <w:fldChar w:fldCharType="end"/>
            </w:r>
          </w:p>
          <w:p w:rsidR="001E3EB3" w:rsidRPr="00467E5C" w:rsidRDefault="00553308" w:rsidP="00FE232C">
            <w:pPr>
              <w:pStyle w:val="ListParagraph"/>
              <w:numPr>
                <w:ilvl w:val="0"/>
                <w:numId w:val="9"/>
              </w:numPr>
              <w:ind w:left="342"/>
              <w:rPr>
                <w:sz w:val="20"/>
                <w:szCs w:val="20"/>
              </w:rPr>
            </w:pPr>
            <w:hyperlink w:anchor="IPM_Soil" w:history="1">
              <w:r w:rsidR="001E3EB3" w:rsidRPr="00643663">
                <w:rPr>
                  <w:rStyle w:val="Hyperlink"/>
                  <w:sz w:val="20"/>
                  <w:szCs w:val="20"/>
                </w:rPr>
                <w:t>Prevent or mitigate cultural, mechanical and biological pest suppression risks to soil, water, air, plants, animals and humans</w:t>
              </w:r>
            </w:hyperlink>
            <w:r w:rsidR="001E3EB3" w:rsidRPr="00467E5C">
              <w:rPr>
                <w:sz w:val="20"/>
                <w:szCs w:val="20"/>
              </w:rPr>
              <w:t>.</w:t>
            </w:r>
          </w:p>
        </w:tc>
        <w:tc>
          <w:tcPr>
            <w:tcW w:w="5400" w:type="dxa"/>
            <w:vAlign w:val="center"/>
          </w:tcPr>
          <w:p w:rsidR="001E3EB3" w:rsidRDefault="001E3EB3" w:rsidP="00B853C8">
            <w:pPr>
              <w:pStyle w:val="ListParagraph"/>
              <w:numPr>
                <w:ilvl w:val="0"/>
                <w:numId w:val="9"/>
              </w:numPr>
              <w:ind w:left="412" w:hanging="412"/>
              <w:rPr>
                <w:sz w:val="20"/>
                <w:szCs w:val="20"/>
              </w:rPr>
            </w:pPr>
            <w:proofErr w:type="gramStart"/>
            <w:r w:rsidRPr="00467E5C">
              <w:rPr>
                <w:sz w:val="20"/>
                <w:szCs w:val="20"/>
              </w:rPr>
              <w:t>P</w:t>
            </w:r>
            <w:r>
              <w:rPr>
                <w:sz w:val="20"/>
                <w:szCs w:val="20"/>
              </w:rPr>
              <w:t>AMS</w:t>
            </w:r>
            <w:proofErr w:type="gramEnd"/>
            <w:r>
              <w:rPr>
                <w:sz w:val="20"/>
                <w:szCs w:val="20"/>
              </w:rPr>
              <w:t xml:space="preserve"> activities may include increasing cover crop diversity, increasing rotation length, rolling/crimping cover crops and monitoring the pest problem.  If pesticides are still required, use win-</w:t>
            </w:r>
            <w:proofErr w:type="spellStart"/>
            <w:r>
              <w:rPr>
                <w:sz w:val="20"/>
                <w:szCs w:val="20"/>
              </w:rPr>
              <w:t>pst</w:t>
            </w:r>
            <w:proofErr w:type="spellEnd"/>
            <w:r>
              <w:rPr>
                <w:sz w:val="20"/>
                <w:szCs w:val="20"/>
              </w:rPr>
              <w:t xml:space="preserve"> to provide mitigation alternatives to protect water quality.</w:t>
            </w:r>
          </w:p>
          <w:p w:rsidR="001E3EB3" w:rsidRPr="00B853C8" w:rsidRDefault="001E3EB3" w:rsidP="00B853C8">
            <w:pPr>
              <w:pStyle w:val="ListParagraph"/>
              <w:numPr>
                <w:ilvl w:val="0"/>
                <w:numId w:val="9"/>
              </w:numPr>
              <w:ind w:left="412" w:hanging="412"/>
              <w:rPr>
                <w:sz w:val="20"/>
                <w:szCs w:val="20"/>
              </w:rPr>
            </w:pPr>
            <w:r w:rsidRPr="00B853C8">
              <w:rPr>
                <w:sz w:val="20"/>
                <w:szCs w:val="20"/>
              </w:rPr>
              <w:t xml:space="preserve">Based on IPM, which includes rotational </w:t>
            </w:r>
            <w:r>
              <w:rPr>
                <w:sz w:val="20"/>
                <w:szCs w:val="20"/>
              </w:rPr>
              <w:t>diversity</w:t>
            </w:r>
            <w:r w:rsidRPr="00B853C8">
              <w:rPr>
                <w:sz w:val="20"/>
                <w:szCs w:val="20"/>
              </w:rPr>
              <w:t>, including a minimum of 3 crop types (could be accomplished through adding a cover crop mix or with cash crops).</w:t>
            </w:r>
          </w:p>
        </w:tc>
      </w:tr>
      <w:tr w:rsidR="001E3EB3" w:rsidTr="00FE233A">
        <w:tc>
          <w:tcPr>
            <w:tcW w:w="18668" w:type="dxa"/>
            <w:gridSpan w:val="5"/>
            <w:shd w:val="clear" w:color="auto" w:fill="FFC000"/>
            <w:vAlign w:val="center"/>
          </w:tcPr>
          <w:p w:rsidR="001E3EB3" w:rsidRPr="009E19CA" w:rsidRDefault="001E3EB3" w:rsidP="00FE233A">
            <w:pPr>
              <w:ind w:left="-18"/>
              <w:jc w:val="center"/>
              <w:rPr>
                <w:b/>
                <w:sz w:val="20"/>
                <w:szCs w:val="20"/>
              </w:rPr>
            </w:pPr>
            <w:r w:rsidRPr="009E19CA">
              <w:rPr>
                <w:b/>
                <w:sz w:val="20"/>
                <w:szCs w:val="20"/>
              </w:rPr>
              <w:t>AS APPLICBLE</w:t>
            </w:r>
          </w:p>
        </w:tc>
      </w:tr>
      <w:tr w:rsidR="001E3EB3" w:rsidTr="00FE233A">
        <w:tc>
          <w:tcPr>
            <w:tcW w:w="1042" w:type="dxa"/>
            <w:vAlign w:val="center"/>
          </w:tcPr>
          <w:p w:rsidR="001E3EB3" w:rsidRDefault="001E3EB3" w:rsidP="00F625BA">
            <w:pPr>
              <w:rPr>
                <w:sz w:val="20"/>
                <w:szCs w:val="20"/>
              </w:rPr>
            </w:pPr>
          </w:p>
        </w:tc>
        <w:tc>
          <w:tcPr>
            <w:tcW w:w="2236" w:type="dxa"/>
            <w:vAlign w:val="center"/>
          </w:tcPr>
          <w:p w:rsidR="001E3EB3" w:rsidRDefault="001E3EB3" w:rsidP="00F625BA">
            <w:pPr>
              <w:rPr>
                <w:sz w:val="20"/>
                <w:szCs w:val="20"/>
              </w:rPr>
            </w:pPr>
          </w:p>
        </w:tc>
        <w:tc>
          <w:tcPr>
            <w:tcW w:w="3870" w:type="dxa"/>
            <w:vAlign w:val="center"/>
          </w:tcPr>
          <w:p w:rsidR="001E3EB3" w:rsidRDefault="001E3EB3" w:rsidP="00467E5C">
            <w:pPr>
              <w:rPr>
                <w:sz w:val="20"/>
                <w:szCs w:val="20"/>
              </w:rPr>
            </w:pPr>
          </w:p>
        </w:tc>
        <w:tc>
          <w:tcPr>
            <w:tcW w:w="6120" w:type="dxa"/>
            <w:vAlign w:val="center"/>
          </w:tcPr>
          <w:p w:rsidR="001E3EB3" w:rsidRPr="00666671" w:rsidRDefault="001E3EB3" w:rsidP="00666671">
            <w:pPr>
              <w:rPr>
                <w:sz w:val="20"/>
                <w:szCs w:val="20"/>
              </w:rPr>
            </w:pPr>
          </w:p>
        </w:tc>
        <w:tc>
          <w:tcPr>
            <w:tcW w:w="5400" w:type="dxa"/>
            <w:vAlign w:val="center"/>
          </w:tcPr>
          <w:p w:rsidR="001E3EB3" w:rsidRPr="00666671" w:rsidRDefault="001E3EB3" w:rsidP="00666671">
            <w:pPr>
              <w:rPr>
                <w:sz w:val="20"/>
                <w:szCs w:val="20"/>
              </w:rPr>
            </w:pPr>
          </w:p>
          <w:p w:rsidR="001E3EB3" w:rsidRPr="009D6B76" w:rsidRDefault="001E3EB3" w:rsidP="00666671">
            <w:pPr>
              <w:pStyle w:val="ListParagraph"/>
              <w:ind w:left="412"/>
              <w:rPr>
                <w:sz w:val="20"/>
                <w:szCs w:val="20"/>
              </w:rPr>
            </w:pPr>
          </w:p>
        </w:tc>
      </w:tr>
      <w:tr w:rsidR="001E3EB3" w:rsidTr="00FE233A">
        <w:tc>
          <w:tcPr>
            <w:tcW w:w="1042" w:type="dxa"/>
            <w:vAlign w:val="center"/>
          </w:tcPr>
          <w:p w:rsidR="001E3EB3" w:rsidRPr="00C67790" w:rsidRDefault="001E3EB3" w:rsidP="00F625BA">
            <w:pPr>
              <w:rPr>
                <w:sz w:val="20"/>
                <w:szCs w:val="20"/>
              </w:rPr>
            </w:pPr>
            <w:r>
              <w:rPr>
                <w:sz w:val="20"/>
                <w:szCs w:val="20"/>
              </w:rPr>
              <w:t>449</w:t>
            </w:r>
          </w:p>
        </w:tc>
        <w:tc>
          <w:tcPr>
            <w:tcW w:w="2236" w:type="dxa"/>
            <w:vAlign w:val="center"/>
          </w:tcPr>
          <w:p w:rsidR="001E3EB3" w:rsidRPr="00C67790" w:rsidRDefault="001E3EB3" w:rsidP="00F625BA">
            <w:pPr>
              <w:rPr>
                <w:sz w:val="20"/>
                <w:szCs w:val="20"/>
              </w:rPr>
            </w:pPr>
            <w:r>
              <w:rPr>
                <w:sz w:val="20"/>
                <w:szCs w:val="20"/>
              </w:rPr>
              <w:t>Irrigation Water Management</w:t>
            </w:r>
          </w:p>
        </w:tc>
        <w:bookmarkStart w:id="19" w:name="Irrigation_general_back"/>
        <w:bookmarkEnd w:id="19"/>
        <w:tc>
          <w:tcPr>
            <w:tcW w:w="3870" w:type="dxa"/>
            <w:vAlign w:val="center"/>
          </w:tcPr>
          <w:p w:rsidR="001E3EB3" w:rsidRDefault="0042574D" w:rsidP="00467E5C">
            <w:pPr>
              <w:rPr>
                <w:sz w:val="20"/>
                <w:szCs w:val="20"/>
              </w:rPr>
            </w:pPr>
            <w:r>
              <w:rPr>
                <w:sz w:val="20"/>
                <w:szCs w:val="20"/>
              </w:rPr>
              <w:fldChar w:fldCharType="begin"/>
            </w:r>
            <w:r w:rsidR="00E46613">
              <w:rPr>
                <w:sz w:val="20"/>
                <w:szCs w:val="20"/>
              </w:rPr>
              <w:instrText xml:space="preserve"> HYPERLINK  \l "Irrigation_general" </w:instrText>
            </w:r>
            <w:r>
              <w:rPr>
                <w:sz w:val="20"/>
                <w:szCs w:val="20"/>
              </w:rPr>
              <w:fldChar w:fldCharType="separate"/>
            </w:r>
            <w:r w:rsidR="001E3EB3" w:rsidRPr="00E46613">
              <w:rPr>
                <w:rStyle w:val="Hyperlink"/>
                <w:sz w:val="20"/>
                <w:szCs w:val="20"/>
              </w:rPr>
              <w:t>Must meet NRCS-FOTG-449 General Criteria</w:t>
            </w:r>
            <w:r>
              <w:rPr>
                <w:sz w:val="20"/>
                <w:szCs w:val="20"/>
              </w:rPr>
              <w:fldChar w:fldCharType="end"/>
            </w:r>
            <w:r w:rsidR="001E3EB3">
              <w:rPr>
                <w:sz w:val="20"/>
                <w:szCs w:val="20"/>
              </w:rPr>
              <w:t xml:space="preserve"> </w:t>
            </w:r>
          </w:p>
        </w:tc>
        <w:tc>
          <w:tcPr>
            <w:tcW w:w="6120" w:type="dxa"/>
            <w:vAlign w:val="center"/>
          </w:tcPr>
          <w:p w:rsidR="001E3EB3" w:rsidRDefault="001E3EB3" w:rsidP="00E334D1">
            <w:pPr>
              <w:rPr>
                <w:sz w:val="20"/>
                <w:szCs w:val="20"/>
              </w:rPr>
            </w:pPr>
            <w:bookmarkStart w:id="20" w:name="_GoBack"/>
            <w:bookmarkEnd w:id="20"/>
          </w:p>
        </w:tc>
        <w:tc>
          <w:tcPr>
            <w:tcW w:w="5400" w:type="dxa"/>
            <w:vAlign w:val="center"/>
          </w:tcPr>
          <w:p w:rsidR="00CD6FCB" w:rsidRDefault="00CD6FCB" w:rsidP="00CD6FCB">
            <w:pPr>
              <w:numPr>
                <w:ilvl w:val="0"/>
                <w:numId w:val="30"/>
              </w:numPr>
              <w:ind w:left="412"/>
              <w:rPr>
                <w:sz w:val="20"/>
                <w:szCs w:val="20"/>
              </w:rPr>
            </w:pPr>
            <w:r w:rsidRPr="00CD6FCB">
              <w:rPr>
                <w:sz w:val="20"/>
                <w:szCs w:val="20"/>
              </w:rPr>
              <w:t>Irrigation moisture sensors must be used as part of IWMP</w:t>
            </w:r>
          </w:p>
          <w:p w:rsidR="001E3EB3" w:rsidRPr="00C67790" w:rsidRDefault="00CD6FCB" w:rsidP="00CD6FCB">
            <w:pPr>
              <w:numPr>
                <w:ilvl w:val="0"/>
                <w:numId w:val="30"/>
              </w:numPr>
              <w:ind w:left="412"/>
              <w:rPr>
                <w:sz w:val="20"/>
                <w:szCs w:val="20"/>
              </w:rPr>
            </w:pPr>
            <w:r w:rsidRPr="00CD6FCB">
              <w:rPr>
                <w:sz w:val="20"/>
                <w:szCs w:val="20"/>
              </w:rPr>
              <w:t>Method of scheduling irrigations must be identified in IWMP and an example provided</w:t>
            </w:r>
          </w:p>
        </w:tc>
      </w:tr>
      <w:tr w:rsidR="001E3EB3" w:rsidTr="005A4BD5">
        <w:tc>
          <w:tcPr>
            <w:tcW w:w="18668" w:type="dxa"/>
            <w:gridSpan w:val="5"/>
            <w:shd w:val="clear" w:color="auto" w:fill="FFC000"/>
            <w:vAlign w:val="center"/>
          </w:tcPr>
          <w:p w:rsidR="001E3EB3" w:rsidRPr="005A4BD5" w:rsidRDefault="001E3EB3" w:rsidP="005A4BD5">
            <w:pPr>
              <w:jc w:val="center"/>
              <w:rPr>
                <w:b/>
                <w:sz w:val="20"/>
                <w:szCs w:val="20"/>
              </w:rPr>
            </w:pPr>
            <w:r w:rsidRPr="00EE3428">
              <w:rPr>
                <w:b/>
                <w:sz w:val="20"/>
                <w:szCs w:val="20"/>
              </w:rPr>
              <w:t>Best Accepted Technology to Improve Soil Health</w:t>
            </w:r>
          </w:p>
        </w:tc>
      </w:tr>
      <w:tr w:rsidR="001E3EB3" w:rsidTr="00FE233A">
        <w:tc>
          <w:tcPr>
            <w:tcW w:w="1042" w:type="dxa"/>
            <w:vAlign w:val="center"/>
          </w:tcPr>
          <w:p w:rsidR="001E3EB3" w:rsidRDefault="001E3EB3" w:rsidP="00F625BA">
            <w:pPr>
              <w:rPr>
                <w:sz w:val="20"/>
                <w:szCs w:val="20"/>
              </w:rPr>
            </w:pPr>
          </w:p>
        </w:tc>
        <w:tc>
          <w:tcPr>
            <w:tcW w:w="2236" w:type="dxa"/>
            <w:vAlign w:val="center"/>
          </w:tcPr>
          <w:p w:rsidR="001E3EB3" w:rsidRPr="005A4BD5" w:rsidRDefault="001E3EB3" w:rsidP="00F625BA">
            <w:pPr>
              <w:rPr>
                <w:sz w:val="20"/>
                <w:szCs w:val="20"/>
              </w:rPr>
            </w:pPr>
          </w:p>
        </w:tc>
        <w:tc>
          <w:tcPr>
            <w:tcW w:w="3870" w:type="dxa"/>
            <w:vAlign w:val="center"/>
          </w:tcPr>
          <w:p w:rsidR="001E3EB3" w:rsidRPr="005A4BD5" w:rsidRDefault="001E3EB3" w:rsidP="00467E5C">
            <w:pPr>
              <w:rPr>
                <w:sz w:val="20"/>
                <w:szCs w:val="20"/>
              </w:rPr>
            </w:pPr>
          </w:p>
        </w:tc>
        <w:tc>
          <w:tcPr>
            <w:tcW w:w="6120" w:type="dxa"/>
            <w:vAlign w:val="center"/>
          </w:tcPr>
          <w:p w:rsidR="001E3EB3" w:rsidRPr="00666671" w:rsidRDefault="001E3EB3" w:rsidP="00666671">
            <w:pPr>
              <w:rPr>
                <w:sz w:val="20"/>
                <w:szCs w:val="20"/>
              </w:rPr>
            </w:pPr>
          </w:p>
        </w:tc>
        <w:tc>
          <w:tcPr>
            <w:tcW w:w="5400" w:type="dxa"/>
            <w:vAlign w:val="center"/>
          </w:tcPr>
          <w:p w:rsidR="001E3EB3" w:rsidRPr="00C67790" w:rsidRDefault="001E3EB3" w:rsidP="00C67790">
            <w:pPr>
              <w:rPr>
                <w:sz w:val="20"/>
                <w:szCs w:val="20"/>
              </w:rPr>
            </w:pPr>
          </w:p>
        </w:tc>
      </w:tr>
    </w:tbl>
    <w:p w:rsidR="002267C9" w:rsidRDefault="002267C9"/>
    <w:p w:rsidR="009E2D20" w:rsidRDefault="009E2D20">
      <w:pPr>
        <w:rPr>
          <w:rFonts w:eastAsia="Times New Roman" w:cs="Arial"/>
          <w:b/>
          <w:color w:val="000000"/>
          <w:sz w:val="20"/>
          <w:szCs w:val="20"/>
        </w:rPr>
      </w:pPr>
      <w:r>
        <w:br w:type="page"/>
      </w:r>
    </w:p>
    <w:p w:rsidR="009E2D20" w:rsidRPr="00F92E4E" w:rsidRDefault="009E2D20" w:rsidP="009E2D20">
      <w:pPr>
        <w:pStyle w:val="Heading2"/>
        <w:rPr>
          <w:sz w:val="24"/>
          <w:szCs w:val="24"/>
        </w:rPr>
      </w:pPr>
      <w:r w:rsidRPr="00F92E4E">
        <w:rPr>
          <w:sz w:val="24"/>
          <w:szCs w:val="24"/>
        </w:rPr>
        <w:lastRenderedPageBreak/>
        <w:t>NRCS CONSERVATION PRACTICE STANDARDS AND CRITERIA</w:t>
      </w:r>
    </w:p>
    <w:p w:rsidR="009E2D20" w:rsidRPr="00F92E4E" w:rsidRDefault="009E2D20" w:rsidP="009E2D20">
      <w:pPr>
        <w:pStyle w:val="Heading2"/>
        <w:rPr>
          <w:sz w:val="24"/>
          <w:szCs w:val="24"/>
        </w:rPr>
      </w:pPr>
      <w:r w:rsidRPr="00F92E4E">
        <w:rPr>
          <w:sz w:val="24"/>
          <w:szCs w:val="24"/>
        </w:rPr>
        <w:t>Conservation Crop Rotation FOTG 328</w:t>
      </w:r>
    </w:p>
    <w:p w:rsidR="009E2D20" w:rsidRPr="00F92E4E" w:rsidRDefault="009E2D20" w:rsidP="009E2D20">
      <w:pPr>
        <w:pStyle w:val="BodyText"/>
        <w:rPr>
          <w:rFonts w:eastAsia="Times New Roman" w:cs="Arial"/>
          <w:color w:val="000000"/>
          <w:sz w:val="24"/>
          <w:szCs w:val="24"/>
        </w:rPr>
      </w:pPr>
      <w:bookmarkStart w:id="21" w:name="crop"/>
      <w:r w:rsidRPr="00F92E4E">
        <w:rPr>
          <w:rFonts w:eastAsia="Times New Roman" w:cs="Arial"/>
          <w:b/>
          <w:color w:val="000000"/>
          <w:sz w:val="24"/>
          <w:szCs w:val="24"/>
        </w:rPr>
        <w:t>General Criteria:</w:t>
      </w:r>
      <w:r w:rsidRPr="00F92E4E">
        <w:rPr>
          <w:rFonts w:eastAsia="Times New Roman" w:cs="Arial"/>
          <w:color w:val="000000"/>
          <w:sz w:val="24"/>
          <w:szCs w:val="24"/>
        </w:rPr>
        <w:t xml:space="preserve"> </w:t>
      </w:r>
      <w:bookmarkEnd w:id="21"/>
      <w:r w:rsidRPr="00F92E4E">
        <w:rPr>
          <w:rFonts w:eastAsia="Times New Roman" w:cs="Arial"/>
          <w:color w:val="000000"/>
          <w:sz w:val="24"/>
          <w:szCs w:val="24"/>
        </w:rPr>
        <w:t>Crops shall be grown in a planned sequence as outlined in Plans and Specifications.</w:t>
      </w:r>
    </w:p>
    <w:p w:rsidR="009E2D20" w:rsidRPr="00F92E4E" w:rsidRDefault="009E2D20" w:rsidP="009E2D20">
      <w:pPr>
        <w:pStyle w:val="BodyText"/>
        <w:rPr>
          <w:sz w:val="24"/>
          <w:szCs w:val="24"/>
        </w:rPr>
      </w:pPr>
      <w:r w:rsidRPr="00F92E4E">
        <w:rPr>
          <w:rFonts w:eastAsia="Times New Roman" w:cs="Arial"/>
          <w:sz w:val="24"/>
          <w:szCs w:val="24"/>
        </w:rPr>
        <w:t xml:space="preserve"> </w:t>
      </w:r>
      <w:hyperlink w:anchor="crop_general_back" w:history="1">
        <w:r w:rsidRPr="00F92E4E">
          <w:rPr>
            <w:rStyle w:val="Hyperlink"/>
            <w:rFonts w:eastAsia="Times New Roman" w:cs="Arial"/>
            <w:sz w:val="24"/>
            <w:szCs w:val="24"/>
          </w:rPr>
          <w:t>Back</w:t>
        </w:r>
      </w:hyperlink>
      <w:r w:rsidRPr="00F92E4E">
        <w:rPr>
          <w:rFonts w:eastAsia="Times New Roman" w:cs="Arial"/>
          <w:color w:val="000000"/>
          <w:sz w:val="24"/>
          <w:szCs w:val="24"/>
        </w:rPr>
        <w:t xml:space="preserve"> </w:t>
      </w:r>
    </w:p>
    <w:p w:rsidR="009E2D20" w:rsidRPr="00F92E4E" w:rsidRDefault="009E2D20" w:rsidP="009E2D20">
      <w:pPr>
        <w:pStyle w:val="Heading2"/>
        <w:rPr>
          <w:sz w:val="24"/>
          <w:szCs w:val="24"/>
        </w:rPr>
      </w:pPr>
      <w:bookmarkStart w:id="22" w:name="Crop_SQ"/>
      <w:r w:rsidRPr="00F92E4E">
        <w:rPr>
          <w:sz w:val="24"/>
          <w:szCs w:val="24"/>
        </w:rPr>
        <w:t>Additional Criteria to Improve Soil Quality</w:t>
      </w:r>
    </w:p>
    <w:bookmarkEnd w:id="22"/>
    <w:p w:rsidR="009E2D20" w:rsidRPr="00F92E4E" w:rsidRDefault="009E2D20" w:rsidP="009E2D20">
      <w:pPr>
        <w:pStyle w:val="NoSpacing"/>
        <w:rPr>
          <w:sz w:val="24"/>
          <w:szCs w:val="24"/>
        </w:rPr>
      </w:pPr>
      <w:r w:rsidRPr="00F92E4E">
        <w:rPr>
          <w:sz w:val="24"/>
          <w:szCs w:val="24"/>
        </w:rPr>
        <w:t xml:space="preserve">The crops grown shall produce a positive OM (Organic Matter) </w:t>
      </w:r>
      <w:proofErr w:type="spellStart"/>
      <w:r w:rsidRPr="00F92E4E">
        <w:rPr>
          <w:sz w:val="24"/>
          <w:szCs w:val="24"/>
        </w:rPr>
        <w:t>subfactor</w:t>
      </w:r>
      <w:proofErr w:type="spellEnd"/>
      <w:r w:rsidRPr="00F92E4E">
        <w:rPr>
          <w:sz w:val="24"/>
          <w:szCs w:val="24"/>
        </w:rPr>
        <w:t xml:space="preserve"> value over the life of the rotation, as determined by the Soil Conditioning Index, with appropriate adjustments for additions to or subtractions from biomass.</w:t>
      </w:r>
    </w:p>
    <w:p w:rsidR="009E2D20" w:rsidRPr="00F92E4E" w:rsidRDefault="009E2D20" w:rsidP="009E2D20">
      <w:pPr>
        <w:pStyle w:val="NoSpacing"/>
        <w:rPr>
          <w:sz w:val="24"/>
          <w:szCs w:val="24"/>
        </w:rPr>
      </w:pPr>
      <w:r w:rsidRPr="00F92E4E">
        <w:rPr>
          <w:sz w:val="24"/>
          <w:szCs w:val="24"/>
        </w:rPr>
        <w:t xml:space="preserve"> </w:t>
      </w:r>
      <w:hyperlink w:anchor="Crop_SQ_back" w:history="1">
        <w:r w:rsidRPr="00F92E4E">
          <w:rPr>
            <w:rStyle w:val="Hyperlink"/>
            <w:sz w:val="24"/>
            <w:szCs w:val="24"/>
          </w:rPr>
          <w:t>Back</w:t>
        </w:r>
      </w:hyperlink>
    </w:p>
    <w:p w:rsidR="009E2D20" w:rsidRPr="00F92E4E" w:rsidRDefault="009E2D20" w:rsidP="009E2D20">
      <w:pPr>
        <w:pStyle w:val="BodyText"/>
        <w:rPr>
          <w:b/>
          <w:sz w:val="24"/>
          <w:szCs w:val="24"/>
          <w:u w:val="single"/>
        </w:rPr>
      </w:pPr>
      <w:bookmarkStart w:id="23" w:name="Biodiversity"/>
      <w:r w:rsidRPr="00F92E4E">
        <w:rPr>
          <w:b/>
          <w:sz w:val="24"/>
          <w:szCs w:val="24"/>
          <w:u w:val="single"/>
        </w:rPr>
        <w:t>Additional Considerations to Increase Cropping System Diversity</w:t>
      </w:r>
    </w:p>
    <w:p w:rsidR="009E2D20" w:rsidRPr="00F92E4E" w:rsidRDefault="009E2D20" w:rsidP="009E2D20">
      <w:pPr>
        <w:pStyle w:val="BodyText"/>
        <w:rPr>
          <w:sz w:val="24"/>
          <w:szCs w:val="24"/>
        </w:rPr>
      </w:pPr>
      <w:r w:rsidRPr="00F92E4E">
        <w:rPr>
          <w:sz w:val="24"/>
          <w:szCs w:val="24"/>
        </w:rPr>
        <w:t xml:space="preserve">Fallow years should not occupy more than 25% of the planned crop sequence (“fallow year” means a time that cropland is </w:t>
      </w:r>
      <w:proofErr w:type="spellStart"/>
      <w:r w:rsidRPr="00F92E4E">
        <w:rPr>
          <w:sz w:val="24"/>
          <w:szCs w:val="24"/>
        </w:rPr>
        <w:t>uncropped</w:t>
      </w:r>
      <w:proofErr w:type="spellEnd"/>
      <w:r w:rsidRPr="00F92E4E">
        <w:rPr>
          <w:sz w:val="24"/>
          <w:szCs w:val="24"/>
        </w:rPr>
        <w:t xml:space="preserve"> during a growing season, vegetative growth is controlled by tillage or herbicides).</w:t>
      </w:r>
    </w:p>
    <w:p w:rsidR="009E2D20" w:rsidRPr="00F92E4E" w:rsidRDefault="009E2D20" w:rsidP="009E2D20">
      <w:pPr>
        <w:pStyle w:val="BodyText"/>
        <w:rPr>
          <w:sz w:val="24"/>
          <w:szCs w:val="24"/>
        </w:rPr>
      </w:pPr>
      <w:r w:rsidRPr="00F92E4E">
        <w:rPr>
          <w:sz w:val="24"/>
          <w:szCs w:val="24"/>
        </w:rPr>
        <w:t>For crop diversity, the planned crop sequence should contain different crop types such as: [crop types are: warm season grass (WSG); warm season broadleaf (WSB); cool season grass (CSG); cool season broadleaf (CSB)]:</w:t>
      </w:r>
    </w:p>
    <w:p w:rsidR="009E2D20" w:rsidRPr="00F92E4E" w:rsidRDefault="009E2D20" w:rsidP="009E2D20">
      <w:pPr>
        <w:pStyle w:val="NoSpacing"/>
        <w:numPr>
          <w:ilvl w:val="0"/>
          <w:numId w:val="20"/>
        </w:numPr>
        <w:rPr>
          <w:sz w:val="24"/>
          <w:szCs w:val="24"/>
        </w:rPr>
      </w:pPr>
      <w:r w:rsidRPr="00F92E4E">
        <w:rPr>
          <w:sz w:val="24"/>
          <w:szCs w:val="24"/>
        </w:rPr>
        <w:t>A two-crop sequence that contains a warm season and a cool season crop;</w:t>
      </w:r>
    </w:p>
    <w:p w:rsidR="009E2D20" w:rsidRPr="00F92E4E" w:rsidRDefault="009E2D20" w:rsidP="009E2D20">
      <w:pPr>
        <w:pStyle w:val="NoSpacing"/>
        <w:numPr>
          <w:ilvl w:val="0"/>
          <w:numId w:val="20"/>
        </w:numPr>
        <w:rPr>
          <w:sz w:val="24"/>
          <w:szCs w:val="24"/>
        </w:rPr>
      </w:pPr>
      <w:r w:rsidRPr="00F92E4E">
        <w:rPr>
          <w:sz w:val="24"/>
          <w:szCs w:val="24"/>
        </w:rPr>
        <w:t>A three-crop sequence that contains warm and cool season crops, neither should be grown in consecutive years;</w:t>
      </w:r>
    </w:p>
    <w:p w:rsidR="009E2D20" w:rsidRPr="00F92E4E" w:rsidRDefault="009E2D20" w:rsidP="009E2D20">
      <w:pPr>
        <w:pStyle w:val="NoSpacing"/>
        <w:numPr>
          <w:ilvl w:val="0"/>
          <w:numId w:val="20"/>
        </w:numPr>
        <w:rPr>
          <w:sz w:val="24"/>
          <w:szCs w:val="24"/>
        </w:rPr>
      </w:pPr>
      <w:r w:rsidRPr="00F92E4E">
        <w:rPr>
          <w:sz w:val="24"/>
          <w:szCs w:val="24"/>
        </w:rPr>
        <w:t>A four-crop sequence that contains two different crop types, neither should occupy more than half of the sequence;</w:t>
      </w:r>
    </w:p>
    <w:p w:rsidR="009E2D20" w:rsidRPr="00F92E4E" w:rsidRDefault="009E2D20" w:rsidP="009E2D20">
      <w:pPr>
        <w:pStyle w:val="NoSpacing"/>
        <w:numPr>
          <w:ilvl w:val="0"/>
          <w:numId w:val="20"/>
        </w:numPr>
        <w:rPr>
          <w:sz w:val="24"/>
          <w:szCs w:val="24"/>
        </w:rPr>
      </w:pPr>
      <w:r w:rsidRPr="00F92E4E">
        <w:rPr>
          <w:sz w:val="24"/>
          <w:szCs w:val="24"/>
        </w:rPr>
        <w:t>Longer crop sequences may have more than two consecutive years of the same crop type, as long as that crop type does not occupy more than ⅔ of the crop rotation;</w:t>
      </w:r>
    </w:p>
    <w:p w:rsidR="009E2D20" w:rsidRPr="00F92E4E" w:rsidRDefault="009E2D20" w:rsidP="009E2D20">
      <w:pPr>
        <w:pStyle w:val="NoSpacing"/>
        <w:numPr>
          <w:ilvl w:val="0"/>
          <w:numId w:val="20"/>
        </w:numPr>
        <w:rPr>
          <w:sz w:val="24"/>
          <w:szCs w:val="24"/>
        </w:rPr>
      </w:pPr>
      <w:r w:rsidRPr="00F92E4E">
        <w:rPr>
          <w:sz w:val="24"/>
          <w:szCs w:val="24"/>
        </w:rPr>
        <w:t>In tropical regions or regions with distinct wet and dry seasons (Mediterranean climate), grass crops should alternate with broadleaf crops</w:t>
      </w:r>
      <w:bookmarkEnd w:id="23"/>
      <w:r w:rsidRPr="00F92E4E">
        <w:rPr>
          <w:sz w:val="24"/>
          <w:szCs w:val="24"/>
        </w:rPr>
        <w:t>.</w:t>
      </w:r>
    </w:p>
    <w:p w:rsidR="009E2D20" w:rsidRPr="00F92E4E" w:rsidRDefault="00553308" w:rsidP="009E2D20">
      <w:pPr>
        <w:pStyle w:val="NoSpacing"/>
        <w:rPr>
          <w:sz w:val="24"/>
          <w:szCs w:val="24"/>
        </w:rPr>
      </w:pPr>
      <w:hyperlink w:anchor="Biodiversity_back" w:history="1">
        <w:r w:rsidR="009E2D20" w:rsidRPr="00F92E4E">
          <w:rPr>
            <w:rStyle w:val="Hyperlink"/>
            <w:sz w:val="24"/>
            <w:szCs w:val="24"/>
          </w:rPr>
          <w:t>Back</w:t>
        </w:r>
      </w:hyperlink>
    </w:p>
    <w:p w:rsidR="009E2D20" w:rsidRPr="00F92E4E" w:rsidRDefault="009E2D20" w:rsidP="009E2D20">
      <w:pPr>
        <w:pStyle w:val="NoSpacing"/>
        <w:rPr>
          <w:b/>
          <w:sz w:val="24"/>
          <w:szCs w:val="24"/>
          <w:u w:val="single"/>
        </w:rPr>
      </w:pPr>
      <w:r w:rsidRPr="00F92E4E">
        <w:rPr>
          <w:b/>
          <w:sz w:val="24"/>
          <w:szCs w:val="24"/>
          <w:u w:val="single"/>
        </w:rPr>
        <w:t>Residue and Tillage management No Till/Strip Till/Direct Seed FOTG329</w:t>
      </w:r>
    </w:p>
    <w:p w:rsidR="009E2D20" w:rsidRPr="00F92E4E" w:rsidRDefault="009E2D20" w:rsidP="009E2D20">
      <w:pPr>
        <w:pStyle w:val="Heading2"/>
        <w:rPr>
          <w:sz w:val="24"/>
          <w:szCs w:val="24"/>
        </w:rPr>
      </w:pPr>
      <w:bookmarkStart w:id="24" w:name="No_till_general"/>
      <w:r w:rsidRPr="00F92E4E">
        <w:rPr>
          <w:sz w:val="24"/>
          <w:szCs w:val="24"/>
        </w:rPr>
        <w:t xml:space="preserve">General Criteria Applicable to All Purposes </w:t>
      </w:r>
    </w:p>
    <w:p w:rsidR="009E2D20" w:rsidRPr="00F92E4E" w:rsidRDefault="009E2D20" w:rsidP="009E2D20">
      <w:pPr>
        <w:pStyle w:val="NoSpacing"/>
        <w:numPr>
          <w:ilvl w:val="0"/>
          <w:numId w:val="19"/>
        </w:numPr>
        <w:rPr>
          <w:snapToGrid w:val="0"/>
          <w:sz w:val="24"/>
          <w:szCs w:val="24"/>
        </w:rPr>
      </w:pPr>
      <w:r w:rsidRPr="00F92E4E">
        <w:rPr>
          <w:snapToGrid w:val="0"/>
          <w:sz w:val="24"/>
          <w:szCs w:val="24"/>
        </w:rPr>
        <w:t xml:space="preserve">Residue shall not be burned. </w:t>
      </w:r>
    </w:p>
    <w:p w:rsidR="009E2D20" w:rsidRPr="00F92E4E" w:rsidRDefault="009E2D20" w:rsidP="009E2D20">
      <w:pPr>
        <w:pStyle w:val="NoSpacing"/>
        <w:numPr>
          <w:ilvl w:val="0"/>
          <w:numId w:val="19"/>
        </w:numPr>
        <w:rPr>
          <w:snapToGrid w:val="0"/>
          <w:sz w:val="24"/>
          <w:szCs w:val="24"/>
        </w:rPr>
      </w:pPr>
      <w:r w:rsidRPr="00F92E4E">
        <w:rPr>
          <w:snapToGrid w:val="0"/>
          <w:sz w:val="24"/>
          <w:szCs w:val="24"/>
        </w:rPr>
        <w:t xml:space="preserve">All residues shall be uniformly distributed over the entire field. </w:t>
      </w:r>
    </w:p>
    <w:p w:rsidR="009E2D20" w:rsidRPr="00F92E4E" w:rsidRDefault="009E2D20" w:rsidP="009E2D20">
      <w:pPr>
        <w:pStyle w:val="NoSpacing"/>
        <w:numPr>
          <w:ilvl w:val="0"/>
          <w:numId w:val="19"/>
        </w:numPr>
        <w:rPr>
          <w:snapToGrid w:val="0"/>
          <w:sz w:val="24"/>
          <w:szCs w:val="24"/>
        </w:rPr>
      </w:pPr>
      <w:r w:rsidRPr="00F92E4E">
        <w:rPr>
          <w:snapToGrid w:val="0"/>
          <w:sz w:val="24"/>
          <w:szCs w:val="24"/>
        </w:rPr>
        <w:t>No full-width tillage shall be performed regardless of the depth of the tillage operation.</w:t>
      </w:r>
    </w:p>
    <w:p w:rsidR="009E2D20" w:rsidRPr="00F92E4E" w:rsidRDefault="009E2D20" w:rsidP="009E2D20">
      <w:pPr>
        <w:pStyle w:val="NoSpacing"/>
        <w:numPr>
          <w:ilvl w:val="0"/>
          <w:numId w:val="19"/>
        </w:numPr>
        <w:rPr>
          <w:snapToGrid w:val="0"/>
          <w:sz w:val="24"/>
          <w:szCs w:val="24"/>
        </w:rPr>
      </w:pPr>
      <w:r w:rsidRPr="00F92E4E">
        <w:rPr>
          <w:snapToGrid w:val="0"/>
          <w:sz w:val="24"/>
          <w:szCs w:val="24"/>
        </w:rPr>
        <w:t xml:space="preserve">The Soil Tillage Intensity Rating (STIR) value shall include all field operations that are performed during the crop interval between harvest of the previous crop and harvest or termination of the current crop </w:t>
      </w:r>
      <w:r w:rsidRPr="00F92E4E">
        <w:rPr>
          <w:sz w:val="24"/>
          <w:szCs w:val="24"/>
        </w:rPr>
        <w:t xml:space="preserve">(includes fallow periods). </w:t>
      </w:r>
      <w:r w:rsidRPr="00F92E4E">
        <w:rPr>
          <w:snapToGrid w:val="0"/>
          <w:sz w:val="24"/>
          <w:szCs w:val="24"/>
        </w:rPr>
        <w:t xml:space="preserve"> The STIR value shall be no greater than 30.</w:t>
      </w:r>
      <w:bookmarkEnd w:id="24"/>
    </w:p>
    <w:p w:rsidR="009E2D20" w:rsidRPr="00F92E4E" w:rsidRDefault="00553308" w:rsidP="009E2D20">
      <w:pPr>
        <w:pStyle w:val="NoSpacing"/>
        <w:rPr>
          <w:sz w:val="24"/>
          <w:szCs w:val="24"/>
        </w:rPr>
      </w:pPr>
      <w:hyperlink w:anchor="No_till_general_back" w:history="1">
        <w:r w:rsidR="009E2D20" w:rsidRPr="00F92E4E">
          <w:rPr>
            <w:rStyle w:val="Hyperlink"/>
            <w:sz w:val="24"/>
            <w:szCs w:val="24"/>
          </w:rPr>
          <w:t>Back</w:t>
        </w:r>
      </w:hyperlink>
    </w:p>
    <w:p w:rsidR="009E2D20" w:rsidRPr="00F92E4E" w:rsidRDefault="009E2D20" w:rsidP="009E2D20">
      <w:pPr>
        <w:pStyle w:val="NoSpacing"/>
        <w:rPr>
          <w:sz w:val="24"/>
          <w:szCs w:val="24"/>
        </w:rPr>
      </w:pPr>
    </w:p>
    <w:p w:rsidR="009E2D20" w:rsidRPr="00F92E4E" w:rsidRDefault="009E2D20" w:rsidP="009E2D20">
      <w:pPr>
        <w:pStyle w:val="NoSpacing"/>
        <w:rPr>
          <w:b/>
          <w:sz w:val="24"/>
          <w:szCs w:val="24"/>
          <w:u w:val="single"/>
        </w:rPr>
      </w:pPr>
      <w:bookmarkStart w:id="25" w:name="No_till_SOM"/>
      <w:r w:rsidRPr="00F92E4E">
        <w:rPr>
          <w:b/>
          <w:sz w:val="24"/>
          <w:szCs w:val="24"/>
          <w:u w:val="single"/>
        </w:rPr>
        <w:t>Additional Criteria to Improve Soil Organic Matter Content</w:t>
      </w:r>
    </w:p>
    <w:p w:rsidR="009E2D20" w:rsidRPr="00F92E4E" w:rsidRDefault="009E2D20" w:rsidP="009E2D20">
      <w:pPr>
        <w:pStyle w:val="NoSpacing"/>
        <w:rPr>
          <w:sz w:val="24"/>
          <w:szCs w:val="24"/>
        </w:rPr>
      </w:pPr>
      <w:r w:rsidRPr="00F92E4E">
        <w:rPr>
          <w:sz w:val="24"/>
          <w:szCs w:val="24"/>
        </w:rPr>
        <w:t>An evaluation of the cropping system using the current approved soil conditioning index procedure shall result in a positive trend.</w:t>
      </w:r>
      <w:bookmarkEnd w:id="25"/>
    </w:p>
    <w:p w:rsidR="009E2D20" w:rsidRPr="00F92E4E" w:rsidRDefault="00553308" w:rsidP="009E2D20">
      <w:pPr>
        <w:pStyle w:val="NoSpacing"/>
        <w:rPr>
          <w:sz w:val="24"/>
          <w:szCs w:val="24"/>
        </w:rPr>
      </w:pPr>
      <w:hyperlink w:anchor="No_till_SOM_back" w:history="1">
        <w:r w:rsidR="009E2D20" w:rsidRPr="00F92E4E">
          <w:rPr>
            <w:rStyle w:val="Hyperlink"/>
            <w:sz w:val="24"/>
            <w:szCs w:val="24"/>
          </w:rPr>
          <w:t>Back</w:t>
        </w:r>
      </w:hyperlink>
    </w:p>
    <w:p w:rsidR="009E2D20" w:rsidRPr="00F92E4E" w:rsidRDefault="009E2D20" w:rsidP="009E2D20">
      <w:pPr>
        <w:pStyle w:val="NoSpacing"/>
        <w:rPr>
          <w:sz w:val="24"/>
          <w:szCs w:val="24"/>
        </w:rPr>
      </w:pPr>
    </w:p>
    <w:p w:rsidR="009E2D20" w:rsidRPr="00F92E4E" w:rsidRDefault="009E2D20" w:rsidP="009E2D20">
      <w:pPr>
        <w:pStyle w:val="NoSpacing"/>
        <w:rPr>
          <w:b/>
          <w:sz w:val="24"/>
          <w:szCs w:val="24"/>
          <w:u w:val="single"/>
        </w:rPr>
      </w:pPr>
      <w:r w:rsidRPr="00F92E4E">
        <w:rPr>
          <w:b/>
          <w:sz w:val="24"/>
          <w:szCs w:val="24"/>
          <w:u w:val="single"/>
        </w:rPr>
        <w:t>Nutrient Management FOTG590</w:t>
      </w:r>
    </w:p>
    <w:p w:rsidR="009E2D20" w:rsidRPr="00F92E4E" w:rsidRDefault="009E2D20" w:rsidP="009E2D20">
      <w:pPr>
        <w:pStyle w:val="NoSpacing"/>
        <w:rPr>
          <w:sz w:val="24"/>
          <w:szCs w:val="24"/>
        </w:rPr>
      </w:pPr>
    </w:p>
    <w:p w:rsidR="009E2D20" w:rsidRPr="00F92E4E" w:rsidRDefault="009E2D20" w:rsidP="009E2D20">
      <w:pPr>
        <w:pStyle w:val="Heading2"/>
        <w:rPr>
          <w:sz w:val="24"/>
          <w:szCs w:val="24"/>
        </w:rPr>
      </w:pPr>
      <w:bookmarkStart w:id="26" w:name="Nutrient_General"/>
      <w:r w:rsidRPr="00F92E4E">
        <w:rPr>
          <w:sz w:val="24"/>
          <w:szCs w:val="24"/>
        </w:rPr>
        <w:t>General Criteria Applicable to All Purposes</w:t>
      </w:r>
    </w:p>
    <w:bookmarkEnd w:id="26"/>
    <w:p w:rsidR="009E2D20" w:rsidRPr="00F92E4E" w:rsidRDefault="009E2D20" w:rsidP="009E2D20">
      <w:pPr>
        <w:pStyle w:val="BodyText"/>
        <w:rPr>
          <w:sz w:val="24"/>
          <w:szCs w:val="24"/>
        </w:rPr>
      </w:pPr>
      <w:r w:rsidRPr="00F92E4E">
        <w:rPr>
          <w:sz w:val="24"/>
          <w:szCs w:val="24"/>
        </w:rPr>
        <w:t xml:space="preserve">A nutrient budget for nitrogen, phosphorus, and potassium must be developed that considers all potential sources of nutrients including, but not limited to, green manures, legumes, crop residues, compost, animal manure, organic by-products, </w:t>
      </w:r>
      <w:proofErr w:type="spellStart"/>
      <w:r w:rsidRPr="00F92E4E">
        <w:rPr>
          <w:sz w:val="24"/>
          <w:szCs w:val="24"/>
        </w:rPr>
        <w:t>biosolids</w:t>
      </w:r>
      <w:proofErr w:type="spellEnd"/>
      <w:r w:rsidRPr="00F92E4E">
        <w:rPr>
          <w:sz w:val="24"/>
          <w:szCs w:val="24"/>
        </w:rPr>
        <w:t>, waste water, organic matter, soil biological activity, commercial fertilizer, and irrigation water.</w:t>
      </w:r>
    </w:p>
    <w:p w:rsidR="009E2D20" w:rsidRPr="00F92E4E" w:rsidRDefault="009E2D20" w:rsidP="009E2D20">
      <w:pPr>
        <w:pStyle w:val="BodyText"/>
        <w:rPr>
          <w:sz w:val="24"/>
          <w:szCs w:val="24"/>
        </w:rPr>
      </w:pPr>
      <w:r w:rsidRPr="00F92E4E">
        <w:rPr>
          <w:sz w:val="24"/>
          <w:szCs w:val="24"/>
        </w:rPr>
        <w:t>Enhanced efficiency fertilizers, used in the State must be defined by the Association of American Plant Food Control Officials (AAPFCO) and be accepted for use by the State fertilizer control official, or similar authority, with responsibility for verification of product guarantees, ingredients (by AAPFCO definition) and label claims.</w:t>
      </w:r>
    </w:p>
    <w:p w:rsidR="009E2D20" w:rsidRPr="00F92E4E" w:rsidRDefault="009E2D20" w:rsidP="009E2D20">
      <w:pPr>
        <w:pStyle w:val="BodyText"/>
        <w:rPr>
          <w:sz w:val="24"/>
          <w:szCs w:val="24"/>
        </w:rPr>
      </w:pPr>
      <w:r w:rsidRPr="00F92E4E">
        <w:rPr>
          <w:sz w:val="24"/>
          <w:szCs w:val="24"/>
        </w:rPr>
        <w:t>For nutrient risk assessment policy and procedures see Title 190, General Manual (GM), Part 402, Nutrient Management, and Title 190, National Instruction (NI), Part 302, Nutrient Management Policy Implementation.</w:t>
      </w:r>
    </w:p>
    <w:p w:rsidR="009E2D20" w:rsidRPr="00F92E4E" w:rsidRDefault="009E2D20" w:rsidP="009E2D20">
      <w:pPr>
        <w:pStyle w:val="BodyText"/>
        <w:rPr>
          <w:sz w:val="24"/>
          <w:szCs w:val="24"/>
        </w:rPr>
      </w:pPr>
      <w:r w:rsidRPr="00F92E4E">
        <w:rPr>
          <w:sz w:val="24"/>
          <w:szCs w:val="24"/>
        </w:rPr>
        <w:t>To avoid salt damage, the rate and placement of applied nitrogen and potassium in starter fertilizer must be consistent with land-grant university guidelines, or industry practice recognized by the land-grant university.</w:t>
      </w:r>
    </w:p>
    <w:p w:rsidR="009E2D20" w:rsidRPr="00F92E4E" w:rsidRDefault="009E2D20" w:rsidP="009E2D20">
      <w:pPr>
        <w:pStyle w:val="BodyText"/>
        <w:rPr>
          <w:sz w:val="24"/>
          <w:szCs w:val="24"/>
        </w:rPr>
      </w:pPr>
      <w:r w:rsidRPr="00F92E4E">
        <w:rPr>
          <w:sz w:val="24"/>
          <w:szCs w:val="24"/>
        </w:rPr>
        <w:t xml:space="preserve">The NRCS-approved nutrient risk assessment for </w:t>
      </w:r>
      <w:r w:rsidRPr="00F92E4E">
        <w:rPr>
          <w:sz w:val="24"/>
          <w:szCs w:val="24"/>
          <w:u w:val="single"/>
        </w:rPr>
        <w:t>nitrogen</w:t>
      </w:r>
      <w:r w:rsidRPr="00F92E4E">
        <w:rPr>
          <w:sz w:val="24"/>
          <w:szCs w:val="24"/>
        </w:rPr>
        <w:t xml:space="preserve"> must be completed on all sites unless the State NRCS, with the concurrence of State water quality control authorities, has determined specific conditions where nitrogen leaching is not a risk to water quality, including drinking water. </w:t>
      </w:r>
    </w:p>
    <w:p w:rsidR="009E2D20" w:rsidRPr="00F92E4E" w:rsidRDefault="009E2D20" w:rsidP="009E2D20">
      <w:pPr>
        <w:pStyle w:val="BodyText"/>
        <w:rPr>
          <w:sz w:val="24"/>
          <w:szCs w:val="24"/>
        </w:rPr>
      </w:pPr>
      <w:r w:rsidRPr="00F92E4E">
        <w:rPr>
          <w:sz w:val="24"/>
          <w:szCs w:val="24"/>
        </w:rPr>
        <w:t xml:space="preserve">The NRCS-approved nutrient risk assessment for </w:t>
      </w:r>
      <w:r w:rsidRPr="00F92E4E">
        <w:rPr>
          <w:sz w:val="24"/>
          <w:szCs w:val="24"/>
          <w:u w:val="single"/>
        </w:rPr>
        <w:t>phosphorus</w:t>
      </w:r>
      <w:r w:rsidRPr="00F92E4E">
        <w:rPr>
          <w:sz w:val="24"/>
          <w:szCs w:val="24"/>
        </w:rPr>
        <w:t xml:space="preserve"> must be completed when:</w:t>
      </w:r>
    </w:p>
    <w:p w:rsidR="009E2D20" w:rsidRPr="00F92E4E" w:rsidRDefault="009E2D20" w:rsidP="009E2D20">
      <w:pPr>
        <w:pStyle w:val="BodyText"/>
        <w:numPr>
          <w:ilvl w:val="0"/>
          <w:numId w:val="21"/>
        </w:numPr>
        <w:spacing w:line="240" w:lineRule="auto"/>
        <w:ind w:left="360"/>
        <w:rPr>
          <w:sz w:val="24"/>
          <w:szCs w:val="24"/>
        </w:rPr>
      </w:pPr>
      <w:r w:rsidRPr="00F92E4E">
        <w:rPr>
          <w:sz w:val="24"/>
          <w:szCs w:val="24"/>
        </w:rPr>
        <w:t xml:space="preserve">phosphorus application rate exceeds land-grant university fertility rate guidelines for the planned crop(s), or </w:t>
      </w:r>
    </w:p>
    <w:p w:rsidR="009E2D20" w:rsidRPr="00F92E4E" w:rsidRDefault="009E2D20" w:rsidP="009E2D20">
      <w:pPr>
        <w:pStyle w:val="BodyText"/>
        <w:numPr>
          <w:ilvl w:val="0"/>
          <w:numId w:val="21"/>
        </w:numPr>
        <w:spacing w:line="240" w:lineRule="auto"/>
        <w:ind w:left="360"/>
        <w:rPr>
          <w:sz w:val="24"/>
          <w:szCs w:val="24"/>
        </w:rPr>
      </w:pPr>
      <w:r w:rsidRPr="00F92E4E">
        <w:rPr>
          <w:sz w:val="24"/>
          <w:szCs w:val="24"/>
        </w:rPr>
        <w:t xml:space="preserve">the planned area is within a phosphorus- impaired watershed (contributes to 303d-listed water bodies), or </w:t>
      </w:r>
    </w:p>
    <w:p w:rsidR="009E2D20" w:rsidRPr="00F92E4E" w:rsidRDefault="009E2D20" w:rsidP="009E2D20">
      <w:pPr>
        <w:pStyle w:val="BodyText"/>
        <w:numPr>
          <w:ilvl w:val="0"/>
          <w:numId w:val="21"/>
        </w:numPr>
        <w:spacing w:line="240" w:lineRule="auto"/>
        <w:ind w:left="360"/>
        <w:rPr>
          <w:sz w:val="24"/>
          <w:szCs w:val="24"/>
        </w:rPr>
      </w:pPr>
      <w:proofErr w:type="gramStart"/>
      <w:r w:rsidRPr="00F92E4E">
        <w:rPr>
          <w:sz w:val="24"/>
          <w:szCs w:val="24"/>
        </w:rPr>
        <w:t>the</w:t>
      </w:r>
      <w:proofErr w:type="gramEnd"/>
      <w:r w:rsidRPr="00F92E4E">
        <w:rPr>
          <w:sz w:val="24"/>
          <w:szCs w:val="24"/>
        </w:rPr>
        <w:t xml:space="preserve"> NRCS and State water quality control authority </w:t>
      </w:r>
      <w:r w:rsidRPr="00F92E4E">
        <w:rPr>
          <w:sz w:val="24"/>
          <w:szCs w:val="24"/>
          <w:u w:val="single"/>
        </w:rPr>
        <w:t>have not</w:t>
      </w:r>
      <w:r w:rsidRPr="00F92E4E">
        <w:rPr>
          <w:sz w:val="24"/>
          <w:szCs w:val="24"/>
        </w:rPr>
        <w:t xml:space="preserve"> determined specific conditions where the risk of phosphorus loss is low.</w:t>
      </w:r>
    </w:p>
    <w:p w:rsidR="009E2D20" w:rsidRPr="00F92E4E" w:rsidRDefault="009E2D20" w:rsidP="009E2D20">
      <w:pPr>
        <w:rPr>
          <w:sz w:val="24"/>
          <w:szCs w:val="24"/>
        </w:rPr>
      </w:pPr>
      <w:r w:rsidRPr="00F92E4E">
        <w:rPr>
          <w:sz w:val="24"/>
          <w:szCs w:val="24"/>
        </w:rPr>
        <w:t>A phosphorus risk assessment will not be required when the State NRCS, with</w:t>
      </w:r>
      <w:r w:rsidRPr="00F92E4E">
        <w:rPr>
          <w:color w:val="FF0000"/>
          <w:sz w:val="24"/>
          <w:szCs w:val="24"/>
        </w:rPr>
        <w:t xml:space="preserve"> </w:t>
      </w:r>
      <w:r w:rsidRPr="00F92E4E">
        <w:rPr>
          <w:sz w:val="24"/>
          <w:szCs w:val="24"/>
        </w:rPr>
        <w:t xml:space="preserve">concurrence of the State water quality control authority, has determined specific conditions where the risk of phosphorus loss is low. These fields </w:t>
      </w:r>
      <w:r w:rsidRPr="00F92E4E">
        <w:rPr>
          <w:sz w:val="24"/>
          <w:szCs w:val="24"/>
          <w:u w:val="single"/>
        </w:rPr>
        <w:t>must</w:t>
      </w:r>
      <w:r w:rsidRPr="00F92E4E">
        <w:rPr>
          <w:sz w:val="24"/>
          <w:szCs w:val="24"/>
        </w:rPr>
        <w:t xml:space="preserve"> have a documented agronomic need for phosphorus; based on soil test phosphorus (STP) and land-grant university nutrient recommendations. </w:t>
      </w:r>
    </w:p>
    <w:p w:rsidR="009E2D20" w:rsidRPr="00F92E4E" w:rsidRDefault="009E2D20" w:rsidP="009E2D20">
      <w:pPr>
        <w:pStyle w:val="BodyText"/>
        <w:rPr>
          <w:sz w:val="24"/>
          <w:szCs w:val="24"/>
        </w:rPr>
      </w:pPr>
      <w:r w:rsidRPr="00F92E4E">
        <w:rPr>
          <w:sz w:val="24"/>
          <w:szCs w:val="24"/>
        </w:rPr>
        <w:t>On organic operations, the nutrient sources and management must be consistent with the USDA’s National Organic Program.</w:t>
      </w:r>
    </w:p>
    <w:p w:rsidR="009E2D20" w:rsidRPr="00F92E4E" w:rsidRDefault="009E2D20" w:rsidP="009E2D20">
      <w:pPr>
        <w:pStyle w:val="BodyText"/>
        <w:rPr>
          <w:sz w:val="24"/>
          <w:szCs w:val="24"/>
        </w:rPr>
      </w:pPr>
      <w:r w:rsidRPr="00F92E4E">
        <w:rPr>
          <w:sz w:val="24"/>
          <w:szCs w:val="24"/>
        </w:rPr>
        <w:t xml:space="preserve">Areas contained within minimum application setbacks (e.g., sinkholes, wellheads, gullies, ditches, or surface inlets) must receive nutrients consistent with the setback restrictions. </w:t>
      </w:r>
    </w:p>
    <w:p w:rsidR="009E2D20" w:rsidRPr="00F92E4E" w:rsidRDefault="009E2D20" w:rsidP="009E2D20">
      <w:pPr>
        <w:pStyle w:val="BodyText"/>
        <w:rPr>
          <w:sz w:val="24"/>
          <w:szCs w:val="24"/>
        </w:rPr>
      </w:pPr>
      <w:r w:rsidRPr="00F92E4E">
        <w:rPr>
          <w:sz w:val="24"/>
          <w:szCs w:val="24"/>
        </w:rPr>
        <w:t>Applications of irrigation water must minimize the risk of nutrient loss to surface and groundwater.</w:t>
      </w:r>
    </w:p>
    <w:p w:rsidR="009E2D20" w:rsidRPr="00F92E4E" w:rsidRDefault="009E2D20" w:rsidP="009E2D20">
      <w:pPr>
        <w:pStyle w:val="BodyText"/>
        <w:rPr>
          <w:sz w:val="24"/>
          <w:szCs w:val="24"/>
        </w:rPr>
      </w:pPr>
      <w:r w:rsidRPr="00F92E4E">
        <w:rPr>
          <w:sz w:val="24"/>
          <w:szCs w:val="24"/>
        </w:rPr>
        <w:t>Soil pH must be maintained in a range that enhances an adequate level for crop nutrient availability and utilization.  Refer to State land- grant university documentation for guidance.</w:t>
      </w:r>
    </w:p>
    <w:p w:rsidR="009E2D20" w:rsidRPr="00F92E4E" w:rsidRDefault="00553308" w:rsidP="009E2D20">
      <w:pPr>
        <w:pStyle w:val="BodyText"/>
        <w:rPr>
          <w:sz w:val="24"/>
          <w:szCs w:val="24"/>
        </w:rPr>
      </w:pPr>
      <w:hyperlink w:anchor="Nutrient_General_back" w:history="1">
        <w:r w:rsidR="009E2D20" w:rsidRPr="00F92E4E">
          <w:rPr>
            <w:rStyle w:val="Hyperlink"/>
            <w:sz w:val="24"/>
            <w:szCs w:val="24"/>
          </w:rPr>
          <w:t>Back</w:t>
        </w:r>
      </w:hyperlink>
    </w:p>
    <w:p w:rsidR="009E2D20" w:rsidRPr="00F92E4E" w:rsidRDefault="009E2D20" w:rsidP="009E2D20">
      <w:pPr>
        <w:pStyle w:val="NoSpacing"/>
        <w:rPr>
          <w:b/>
          <w:sz w:val="24"/>
          <w:szCs w:val="24"/>
          <w:u w:val="single"/>
        </w:rPr>
      </w:pPr>
      <w:bookmarkStart w:id="27" w:name="Nutrient_water"/>
      <w:r w:rsidRPr="00F92E4E">
        <w:rPr>
          <w:b/>
          <w:sz w:val="24"/>
          <w:szCs w:val="24"/>
          <w:u w:val="single"/>
        </w:rPr>
        <w:t>Additional Criteria to Minimize Agricultural Nonpoint Source Pollution of Surface and Groundwater</w:t>
      </w:r>
    </w:p>
    <w:bookmarkEnd w:id="27"/>
    <w:p w:rsidR="009E2D20" w:rsidRPr="00F92E4E" w:rsidRDefault="009E2D20" w:rsidP="009E2D20">
      <w:pPr>
        <w:pStyle w:val="NoSpacing"/>
        <w:rPr>
          <w:sz w:val="24"/>
          <w:szCs w:val="24"/>
        </w:rPr>
      </w:pPr>
      <w:r w:rsidRPr="00F92E4E">
        <w:rPr>
          <w:sz w:val="24"/>
          <w:szCs w:val="24"/>
        </w:rPr>
        <w:lastRenderedPageBreak/>
        <w:t>Planners must use the current NRCS-approved nitrogen, phosphorus, and soil erosion risk assessment tools to assess the risk of nutrient and soil loss. Identified resource concerns must be addressed to meet current planning criteria (quality criteria). Technical criteria for risk assessments can be found in NI-190-302.</w:t>
      </w:r>
    </w:p>
    <w:p w:rsidR="009E2D20" w:rsidRPr="00F92E4E" w:rsidRDefault="009E2D20" w:rsidP="009E2D20">
      <w:pPr>
        <w:pStyle w:val="NoSpacing"/>
        <w:rPr>
          <w:sz w:val="24"/>
          <w:szCs w:val="24"/>
        </w:rPr>
      </w:pPr>
      <w:r w:rsidRPr="00F92E4E">
        <w:rPr>
          <w:sz w:val="24"/>
          <w:szCs w:val="24"/>
        </w:rPr>
        <w:t>When there is a high risk of transport of nutrients, conservation practices must be coordinated to avoid, control, or trap manure and nutrients before they can leave the field by surface or subsurface drainage (e.g., tile). The number of applications and the application rates must also be considered to limit the transport of nutrients to tile.</w:t>
      </w:r>
    </w:p>
    <w:p w:rsidR="009E2D20" w:rsidRPr="00F92E4E" w:rsidRDefault="009E2D20" w:rsidP="009E2D20">
      <w:pPr>
        <w:pStyle w:val="NoSpacing"/>
        <w:rPr>
          <w:sz w:val="24"/>
          <w:szCs w:val="24"/>
        </w:rPr>
      </w:pPr>
      <w:r w:rsidRPr="00F92E4E">
        <w:rPr>
          <w:sz w:val="24"/>
          <w:szCs w:val="24"/>
        </w:rPr>
        <w:t>Nutrients must be applied with the right placement, in the right amount, at the right time, and from the right source to minimize nutrient losses to surface and groundwater. The following nutrient use efficiency strategies or technologies must be considered:</w:t>
      </w:r>
    </w:p>
    <w:p w:rsidR="009E2D20" w:rsidRPr="00F92E4E" w:rsidRDefault="009E2D20" w:rsidP="009E2D20">
      <w:pPr>
        <w:pStyle w:val="NoSpacing"/>
        <w:numPr>
          <w:ilvl w:val="0"/>
          <w:numId w:val="26"/>
        </w:numPr>
        <w:rPr>
          <w:sz w:val="24"/>
          <w:szCs w:val="24"/>
        </w:rPr>
      </w:pPr>
      <w:r w:rsidRPr="00F92E4E">
        <w:rPr>
          <w:sz w:val="24"/>
          <w:szCs w:val="24"/>
        </w:rPr>
        <w:t>slow and controlled release fertilizers</w:t>
      </w:r>
    </w:p>
    <w:p w:rsidR="009E2D20" w:rsidRPr="00F92E4E" w:rsidRDefault="009E2D20" w:rsidP="009E2D20">
      <w:pPr>
        <w:pStyle w:val="NoSpacing"/>
        <w:numPr>
          <w:ilvl w:val="0"/>
          <w:numId w:val="26"/>
        </w:numPr>
        <w:rPr>
          <w:sz w:val="24"/>
          <w:szCs w:val="24"/>
        </w:rPr>
      </w:pPr>
      <w:r w:rsidRPr="00F92E4E">
        <w:rPr>
          <w:sz w:val="24"/>
          <w:szCs w:val="24"/>
        </w:rPr>
        <w:t>nitrification and urease inhibitors</w:t>
      </w:r>
    </w:p>
    <w:p w:rsidR="009E2D20" w:rsidRPr="00F92E4E" w:rsidRDefault="009E2D20" w:rsidP="009E2D20">
      <w:pPr>
        <w:pStyle w:val="NoSpacing"/>
        <w:numPr>
          <w:ilvl w:val="0"/>
          <w:numId w:val="26"/>
        </w:numPr>
        <w:rPr>
          <w:sz w:val="24"/>
          <w:szCs w:val="24"/>
        </w:rPr>
      </w:pPr>
      <w:r w:rsidRPr="00F92E4E">
        <w:rPr>
          <w:sz w:val="24"/>
          <w:szCs w:val="24"/>
        </w:rPr>
        <w:t xml:space="preserve">enhanced efficiency fertilizers </w:t>
      </w:r>
    </w:p>
    <w:p w:rsidR="009E2D20" w:rsidRPr="00F92E4E" w:rsidRDefault="009E2D20" w:rsidP="009E2D20">
      <w:pPr>
        <w:pStyle w:val="NoSpacing"/>
        <w:numPr>
          <w:ilvl w:val="0"/>
          <w:numId w:val="26"/>
        </w:numPr>
        <w:rPr>
          <w:sz w:val="24"/>
          <w:szCs w:val="24"/>
        </w:rPr>
      </w:pPr>
      <w:r w:rsidRPr="00F92E4E">
        <w:rPr>
          <w:sz w:val="24"/>
          <w:szCs w:val="24"/>
        </w:rPr>
        <w:t>incorporation or injection</w:t>
      </w:r>
    </w:p>
    <w:p w:rsidR="009E2D20" w:rsidRPr="00F92E4E" w:rsidRDefault="009E2D20" w:rsidP="009E2D20">
      <w:pPr>
        <w:pStyle w:val="NoSpacing"/>
        <w:numPr>
          <w:ilvl w:val="0"/>
          <w:numId w:val="26"/>
        </w:numPr>
        <w:rPr>
          <w:sz w:val="24"/>
          <w:szCs w:val="24"/>
        </w:rPr>
      </w:pPr>
      <w:r w:rsidRPr="00F92E4E">
        <w:rPr>
          <w:sz w:val="24"/>
          <w:szCs w:val="24"/>
        </w:rPr>
        <w:t>timing and number of applications</w:t>
      </w:r>
    </w:p>
    <w:p w:rsidR="009E2D20" w:rsidRPr="00F92E4E" w:rsidRDefault="009E2D20" w:rsidP="009E2D20">
      <w:pPr>
        <w:pStyle w:val="NoSpacing"/>
        <w:numPr>
          <w:ilvl w:val="0"/>
          <w:numId w:val="26"/>
        </w:numPr>
        <w:rPr>
          <w:sz w:val="24"/>
          <w:szCs w:val="24"/>
        </w:rPr>
      </w:pPr>
      <w:r w:rsidRPr="00F92E4E">
        <w:rPr>
          <w:sz w:val="24"/>
          <w:szCs w:val="24"/>
        </w:rPr>
        <w:t>soil nitrate and organic N testing</w:t>
      </w:r>
    </w:p>
    <w:p w:rsidR="009E2D20" w:rsidRPr="00F92E4E" w:rsidRDefault="009E2D20" w:rsidP="009E2D20">
      <w:pPr>
        <w:pStyle w:val="NoSpacing"/>
        <w:numPr>
          <w:ilvl w:val="0"/>
          <w:numId w:val="26"/>
        </w:numPr>
        <w:rPr>
          <w:sz w:val="24"/>
          <w:szCs w:val="24"/>
        </w:rPr>
      </w:pPr>
      <w:r w:rsidRPr="00F92E4E">
        <w:rPr>
          <w:sz w:val="24"/>
          <w:szCs w:val="24"/>
        </w:rPr>
        <w:t>coordinate nutrient applications with optimum crop nutrient uptake</w:t>
      </w:r>
    </w:p>
    <w:p w:rsidR="009E2D20" w:rsidRPr="00F92E4E" w:rsidRDefault="009E2D20" w:rsidP="009E2D20">
      <w:pPr>
        <w:pStyle w:val="NoSpacing"/>
        <w:numPr>
          <w:ilvl w:val="0"/>
          <w:numId w:val="26"/>
        </w:numPr>
        <w:rPr>
          <w:sz w:val="24"/>
          <w:szCs w:val="24"/>
        </w:rPr>
      </w:pPr>
      <w:r w:rsidRPr="00F92E4E">
        <w:rPr>
          <w:sz w:val="24"/>
          <w:szCs w:val="24"/>
        </w:rPr>
        <w:t>Corn Stalk Nitrate Test (CSNT), Pre-</w:t>
      </w:r>
      <w:proofErr w:type="spellStart"/>
      <w:r w:rsidRPr="00F92E4E">
        <w:rPr>
          <w:sz w:val="24"/>
          <w:szCs w:val="24"/>
        </w:rPr>
        <w:t>Sidedress</w:t>
      </w:r>
      <w:proofErr w:type="spellEnd"/>
      <w:r w:rsidRPr="00F92E4E">
        <w:rPr>
          <w:sz w:val="24"/>
          <w:szCs w:val="24"/>
        </w:rPr>
        <w:t xml:space="preserve"> Nitrate Test (PSNT), and Pre-Plant Soil Nitrate Test (PPSN)</w:t>
      </w:r>
    </w:p>
    <w:p w:rsidR="009E2D20" w:rsidRPr="00F92E4E" w:rsidRDefault="009E2D20" w:rsidP="009E2D20">
      <w:pPr>
        <w:pStyle w:val="NoSpacing"/>
        <w:numPr>
          <w:ilvl w:val="0"/>
          <w:numId w:val="26"/>
        </w:numPr>
        <w:rPr>
          <w:sz w:val="24"/>
          <w:szCs w:val="24"/>
        </w:rPr>
      </w:pPr>
      <w:r w:rsidRPr="00F92E4E">
        <w:rPr>
          <w:sz w:val="24"/>
          <w:szCs w:val="24"/>
        </w:rPr>
        <w:t>tissue testing, chlorophyll meters, and  spectral analysis technologies</w:t>
      </w:r>
    </w:p>
    <w:p w:rsidR="009E2D20" w:rsidRPr="00F92E4E" w:rsidRDefault="009E2D20" w:rsidP="009E2D20">
      <w:pPr>
        <w:pStyle w:val="NoSpacing"/>
        <w:numPr>
          <w:ilvl w:val="0"/>
          <w:numId w:val="26"/>
        </w:numPr>
        <w:rPr>
          <w:sz w:val="24"/>
          <w:szCs w:val="24"/>
        </w:rPr>
      </w:pPr>
      <w:proofErr w:type="gramStart"/>
      <w:r w:rsidRPr="00F92E4E">
        <w:rPr>
          <w:sz w:val="24"/>
          <w:szCs w:val="24"/>
        </w:rPr>
        <w:t>other</w:t>
      </w:r>
      <w:proofErr w:type="gramEnd"/>
      <w:r w:rsidRPr="00F92E4E">
        <w:rPr>
          <w:sz w:val="24"/>
          <w:szCs w:val="24"/>
        </w:rPr>
        <w:t xml:space="preserve"> land-grant university recommended technologies that improve nutrient use efficiency and minimize surface or groundwater resource concerns.</w:t>
      </w:r>
    </w:p>
    <w:p w:rsidR="009E2D20" w:rsidRPr="00F92E4E" w:rsidRDefault="00553308" w:rsidP="009E2D20">
      <w:pPr>
        <w:pStyle w:val="NoSpacing"/>
        <w:rPr>
          <w:sz w:val="24"/>
          <w:szCs w:val="24"/>
        </w:rPr>
      </w:pPr>
      <w:hyperlink w:anchor="Nutrient_water_back" w:history="1">
        <w:r w:rsidR="009E2D20" w:rsidRPr="00F92E4E">
          <w:rPr>
            <w:rStyle w:val="Hyperlink"/>
            <w:sz w:val="24"/>
            <w:szCs w:val="24"/>
          </w:rPr>
          <w:t>Back</w:t>
        </w:r>
      </w:hyperlink>
    </w:p>
    <w:p w:rsidR="009E2D20" w:rsidRPr="00F92E4E" w:rsidRDefault="009E2D20" w:rsidP="009E2D20">
      <w:pPr>
        <w:pStyle w:val="NoSpacing"/>
        <w:rPr>
          <w:b/>
          <w:sz w:val="24"/>
          <w:szCs w:val="24"/>
          <w:u w:val="single"/>
        </w:rPr>
      </w:pPr>
    </w:p>
    <w:p w:rsidR="009E2D20" w:rsidRPr="00F92E4E" w:rsidRDefault="009E2D20" w:rsidP="009E2D20">
      <w:pPr>
        <w:pStyle w:val="NoSpacing"/>
        <w:rPr>
          <w:b/>
          <w:sz w:val="24"/>
          <w:szCs w:val="24"/>
          <w:u w:val="single"/>
        </w:rPr>
      </w:pPr>
      <w:bookmarkStart w:id="28" w:name="Nutrient_manure"/>
      <w:r w:rsidRPr="00F92E4E">
        <w:rPr>
          <w:b/>
          <w:sz w:val="24"/>
          <w:szCs w:val="24"/>
          <w:u w:val="single"/>
        </w:rPr>
        <w:t>Additional Criteria Applicable to Properly Utilize Manure or Organic By-Products as a Plant Nutrient Source</w:t>
      </w:r>
    </w:p>
    <w:bookmarkEnd w:id="28"/>
    <w:p w:rsidR="009E2D20" w:rsidRPr="00F92E4E" w:rsidRDefault="009E2D20" w:rsidP="009E2D20">
      <w:pPr>
        <w:pStyle w:val="NoSpacing"/>
        <w:rPr>
          <w:sz w:val="24"/>
          <w:szCs w:val="24"/>
        </w:rPr>
      </w:pPr>
      <w:r w:rsidRPr="00F92E4E">
        <w:rPr>
          <w:sz w:val="24"/>
          <w:szCs w:val="24"/>
        </w:rPr>
        <w:t>When manures are applied, and soil salinity is a concern, salt concentrations must be monitored to prevent potential crop damage and/or reduced soil quality.</w:t>
      </w:r>
    </w:p>
    <w:p w:rsidR="009E2D20" w:rsidRPr="00F92E4E" w:rsidRDefault="009E2D20" w:rsidP="009E2D20">
      <w:pPr>
        <w:pStyle w:val="NoSpacing"/>
        <w:rPr>
          <w:sz w:val="24"/>
          <w:szCs w:val="24"/>
        </w:rPr>
      </w:pPr>
      <w:r w:rsidRPr="00F92E4E">
        <w:rPr>
          <w:sz w:val="24"/>
          <w:szCs w:val="24"/>
        </w:rPr>
        <w:t>The total single application of liquid manure:</w:t>
      </w:r>
    </w:p>
    <w:p w:rsidR="009E2D20" w:rsidRPr="00F92E4E" w:rsidRDefault="009E2D20" w:rsidP="009E2D20">
      <w:pPr>
        <w:pStyle w:val="NoSpacing"/>
        <w:numPr>
          <w:ilvl w:val="0"/>
          <w:numId w:val="27"/>
        </w:numPr>
        <w:rPr>
          <w:sz w:val="24"/>
          <w:szCs w:val="24"/>
        </w:rPr>
      </w:pPr>
      <w:r w:rsidRPr="00F92E4E">
        <w:rPr>
          <w:sz w:val="24"/>
          <w:szCs w:val="24"/>
        </w:rPr>
        <w:t>must not exceed the soil’s infiltration or water holding capacity</w:t>
      </w:r>
    </w:p>
    <w:p w:rsidR="009E2D20" w:rsidRPr="00F92E4E" w:rsidRDefault="009E2D20" w:rsidP="009E2D20">
      <w:pPr>
        <w:pStyle w:val="NoSpacing"/>
        <w:numPr>
          <w:ilvl w:val="0"/>
          <w:numId w:val="27"/>
        </w:numPr>
        <w:rPr>
          <w:sz w:val="24"/>
          <w:szCs w:val="24"/>
        </w:rPr>
      </w:pPr>
      <w:r w:rsidRPr="00F92E4E">
        <w:rPr>
          <w:sz w:val="24"/>
          <w:szCs w:val="24"/>
        </w:rPr>
        <w:t xml:space="preserve">be based on crop rooting depth </w:t>
      </w:r>
    </w:p>
    <w:p w:rsidR="009E2D20" w:rsidRPr="00F92E4E" w:rsidRDefault="009E2D20" w:rsidP="009E2D20">
      <w:pPr>
        <w:pStyle w:val="NoSpacing"/>
        <w:numPr>
          <w:ilvl w:val="0"/>
          <w:numId w:val="27"/>
        </w:numPr>
        <w:rPr>
          <w:sz w:val="24"/>
          <w:szCs w:val="24"/>
        </w:rPr>
      </w:pPr>
      <w:proofErr w:type="gramStart"/>
      <w:r w:rsidRPr="00F92E4E">
        <w:rPr>
          <w:sz w:val="24"/>
          <w:szCs w:val="24"/>
        </w:rPr>
        <w:t>must</w:t>
      </w:r>
      <w:proofErr w:type="gramEnd"/>
      <w:r w:rsidRPr="00F92E4E">
        <w:rPr>
          <w:sz w:val="24"/>
          <w:szCs w:val="24"/>
        </w:rPr>
        <w:t xml:space="preserve"> be adjusted to avoid runoff or loss to subsurface tile drains. </w:t>
      </w:r>
    </w:p>
    <w:p w:rsidR="009E2D20" w:rsidRPr="00F92E4E" w:rsidRDefault="009E2D20" w:rsidP="009E2D20">
      <w:pPr>
        <w:pStyle w:val="NoSpacing"/>
        <w:rPr>
          <w:sz w:val="24"/>
          <w:szCs w:val="24"/>
        </w:rPr>
      </w:pPr>
      <w:r w:rsidRPr="00F92E4E">
        <w:rPr>
          <w:sz w:val="24"/>
          <w:szCs w:val="24"/>
        </w:rPr>
        <w:t xml:space="preserve">Crop production activities and nutrient use efficiency technologies must be coordinated to take advantage of mineralized plant-available nitrogen to minimize the potential for nitrogen losses due to </w:t>
      </w:r>
      <w:proofErr w:type="spellStart"/>
      <w:r w:rsidRPr="00F92E4E">
        <w:rPr>
          <w:sz w:val="24"/>
          <w:szCs w:val="24"/>
        </w:rPr>
        <w:t>denitrification</w:t>
      </w:r>
      <w:proofErr w:type="spellEnd"/>
      <w:r w:rsidRPr="00F92E4E">
        <w:rPr>
          <w:sz w:val="24"/>
          <w:szCs w:val="24"/>
        </w:rPr>
        <w:t xml:space="preserve"> or ammonia volatilization.  </w:t>
      </w:r>
    </w:p>
    <w:p w:rsidR="009E2D20" w:rsidRPr="00F92E4E" w:rsidRDefault="009E2D20" w:rsidP="009E2D20">
      <w:pPr>
        <w:rPr>
          <w:sz w:val="24"/>
          <w:szCs w:val="24"/>
        </w:rPr>
      </w:pPr>
      <w:r w:rsidRPr="00F92E4E">
        <w:rPr>
          <w:sz w:val="24"/>
          <w:szCs w:val="24"/>
        </w:rPr>
        <w:t>Nitrogen and phosphorus application rates must be planned based on risk assessment results as determined by NRCS-approved nitrogen and phosphorus risk assessment tools.</w:t>
      </w:r>
    </w:p>
    <w:p w:rsidR="009E2D20" w:rsidRPr="00F92E4E" w:rsidRDefault="009E2D20" w:rsidP="009E2D20">
      <w:pPr>
        <w:rPr>
          <w:sz w:val="24"/>
          <w:szCs w:val="24"/>
        </w:rPr>
      </w:pPr>
      <w:r w:rsidRPr="00F92E4E">
        <w:rPr>
          <w:sz w:val="24"/>
          <w:szCs w:val="24"/>
        </w:rPr>
        <w:t>For fields receiving manure, where phosphorus risk assessment results equate to LOW risk, additional phosphorus and potassium can be applied at rates greater than crop requirement not to exceed the nitrogen requirement for the succeeding crop. For fields receiving manure, where phosphorus risk assessment results equate to MODERATE risk, additional phosphorus and potassium may be applied at a phosphorus crop requirement rate for the planned crops in the rotation. When phosphorus risk assessment results equate to HIGH risk, additional phosphorus and potassium may be applied at phosphorus crop removal rates if the following requirements are met:</w:t>
      </w:r>
    </w:p>
    <w:p w:rsidR="009E2D20" w:rsidRPr="00F92E4E" w:rsidRDefault="009E2D20" w:rsidP="009E2D20">
      <w:pPr>
        <w:pStyle w:val="ListParagraph"/>
        <w:numPr>
          <w:ilvl w:val="0"/>
          <w:numId w:val="28"/>
        </w:numPr>
        <w:rPr>
          <w:sz w:val="24"/>
          <w:szCs w:val="24"/>
        </w:rPr>
      </w:pPr>
      <w:r w:rsidRPr="00F92E4E">
        <w:rPr>
          <w:sz w:val="24"/>
          <w:szCs w:val="24"/>
        </w:rPr>
        <w:t xml:space="preserve">a soil phosphorus drawdown strategy has been  implemented, and </w:t>
      </w:r>
    </w:p>
    <w:p w:rsidR="009E2D20" w:rsidRPr="00F92E4E" w:rsidRDefault="009E2D20" w:rsidP="009E2D20">
      <w:pPr>
        <w:pStyle w:val="ListParagraph"/>
        <w:numPr>
          <w:ilvl w:val="0"/>
          <w:numId w:val="28"/>
        </w:numPr>
        <w:rPr>
          <w:sz w:val="24"/>
          <w:szCs w:val="24"/>
        </w:rPr>
      </w:pPr>
      <w:proofErr w:type="gramStart"/>
      <w:r w:rsidRPr="00F92E4E">
        <w:rPr>
          <w:sz w:val="24"/>
          <w:szCs w:val="24"/>
        </w:rPr>
        <w:t>a</w:t>
      </w:r>
      <w:proofErr w:type="gramEnd"/>
      <w:r w:rsidRPr="00F92E4E">
        <w:rPr>
          <w:sz w:val="24"/>
          <w:szCs w:val="24"/>
        </w:rPr>
        <w:t xml:space="preserve"> site assessment for nutrients and soil loss has been conducted to determine if mitigation practices are required to protect water quality.</w:t>
      </w:r>
    </w:p>
    <w:p w:rsidR="009E2D20" w:rsidRPr="00F92E4E" w:rsidRDefault="009E2D20" w:rsidP="009E2D20">
      <w:pPr>
        <w:pStyle w:val="ListParagraph"/>
        <w:numPr>
          <w:ilvl w:val="0"/>
          <w:numId w:val="28"/>
        </w:numPr>
        <w:rPr>
          <w:sz w:val="24"/>
          <w:szCs w:val="24"/>
        </w:rPr>
      </w:pPr>
      <w:proofErr w:type="gramStart"/>
      <w:r w:rsidRPr="00F92E4E">
        <w:rPr>
          <w:sz w:val="24"/>
          <w:szCs w:val="24"/>
        </w:rPr>
        <w:lastRenderedPageBreak/>
        <w:t>any</w:t>
      </w:r>
      <w:proofErr w:type="gramEnd"/>
      <w:r w:rsidRPr="00F92E4E">
        <w:rPr>
          <w:sz w:val="24"/>
          <w:szCs w:val="24"/>
        </w:rPr>
        <w:t xml:space="preserve"> deviation from these high risk requirements must have the approval of the Chief of the NRCS.</w:t>
      </w:r>
    </w:p>
    <w:p w:rsidR="009E2D20" w:rsidRPr="00F92E4E" w:rsidRDefault="009E2D20" w:rsidP="009E2D20">
      <w:pPr>
        <w:rPr>
          <w:sz w:val="24"/>
          <w:szCs w:val="24"/>
        </w:rPr>
      </w:pPr>
      <w:r w:rsidRPr="00F92E4E">
        <w:rPr>
          <w:sz w:val="24"/>
          <w:szCs w:val="24"/>
        </w:rPr>
        <w:t>Manure or organic by-products may be applied on legumes at rates equal to the estimated removal of nitrogen in harvested plant biomass, not to exceed land grant university recommendations.</w:t>
      </w:r>
    </w:p>
    <w:p w:rsidR="009E2D20" w:rsidRPr="00F92E4E" w:rsidRDefault="009E2D20" w:rsidP="009E2D20">
      <w:pPr>
        <w:rPr>
          <w:sz w:val="24"/>
          <w:szCs w:val="24"/>
        </w:rPr>
      </w:pPr>
      <w:r w:rsidRPr="00F92E4E">
        <w:rPr>
          <w:sz w:val="24"/>
          <w:szCs w:val="24"/>
        </w:rPr>
        <w:t>Manure may be applied at a rate equal to the recommended phosphorus application, or estimated phosphorus removal in harvested plant biomass for the crop rotation, or multiple years in the crop sequence at one time. When such applications are made, the application rate must not exceed the acceptable phosphorus risk assessment criteria, must not exceed the recommended nitrogen application rate during the year of application or harvest cycle, and no additional phosphorus must be applied in the current year and any additional years for which the single application of phosphorus is supplying nutrients.</w:t>
      </w:r>
    </w:p>
    <w:p w:rsidR="009E2D20" w:rsidRPr="00F92E4E" w:rsidRDefault="00553308" w:rsidP="009E2D20">
      <w:pPr>
        <w:rPr>
          <w:sz w:val="24"/>
          <w:szCs w:val="24"/>
        </w:rPr>
      </w:pPr>
      <w:hyperlink w:anchor="Nutrient_manure_back" w:history="1">
        <w:r w:rsidR="009E2D20" w:rsidRPr="00F92E4E">
          <w:rPr>
            <w:rStyle w:val="Hyperlink"/>
            <w:sz w:val="24"/>
            <w:szCs w:val="24"/>
          </w:rPr>
          <w:t>Back</w:t>
        </w:r>
      </w:hyperlink>
    </w:p>
    <w:p w:rsidR="009E2D20" w:rsidRPr="00F92E4E" w:rsidRDefault="009E2D20" w:rsidP="009E2D20">
      <w:pPr>
        <w:pStyle w:val="NoSpacing"/>
        <w:rPr>
          <w:b/>
          <w:sz w:val="24"/>
          <w:szCs w:val="24"/>
          <w:u w:val="single"/>
        </w:rPr>
      </w:pPr>
      <w:bookmarkStart w:id="29" w:name="Nutrient_biological"/>
      <w:r w:rsidRPr="00F92E4E">
        <w:rPr>
          <w:b/>
          <w:sz w:val="24"/>
          <w:szCs w:val="24"/>
          <w:u w:val="single"/>
        </w:rPr>
        <w:t>Additional Criteria to Improve or Maintain the Physical, Chemical, and Biological Condition of the Soil to Enhance Soil Quality for Crop Production and Environmental Protection</w:t>
      </w:r>
      <w:bookmarkEnd w:id="29"/>
    </w:p>
    <w:p w:rsidR="009E2D20" w:rsidRPr="00F92E4E" w:rsidRDefault="009E2D20" w:rsidP="009E2D20">
      <w:pPr>
        <w:pStyle w:val="NoSpacing"/>
        <w:rPr>
          <w:sz w:val="24"/>
          <w:szCs w:val="24"/>
        </w:rPr>
      </w:pPr>
      <w:r w:rsidRPr="00F92E4E">
        <w:rPr>
          <w:sz w:val="24"/>
          <w:szCs w:val="24"/>
        </w:rPr>
        <w:t xml:space="preserve">Time the application of nutrients to avoid periods when field activities will result in soil compaction. </w:t>
      </w:r>
    </w:p>
    <w:p w:rsidR="009E2D20" w:rsidRPr="00F92E4E" w:rsidRDefault="009E2D20" w:rsidP="009E2D20">
      <w:pPr>
        <w:pStyle w:val="NoSpacing"/>
        <w:rPr>
          <w:b/>
          <w:sz w:val="24"/>
          <w:szCs w:val="24"/>
          <w:u w:val="single"/>
        </w:rPr>
      </w:pPr>
      <w:r w:rsidRPr="00F92E4E">
        <w:rPr>
          <w:sz w:val="24"/>
          <w:szCs w:val="24"/>
        </w:rPr>
        <w:t>In areas where salinity is a concern, select nutrient sources that minimize the buildup of soil salts</w:t>
      </w:r>
      <w:r w:rsidRPr="00F92E4E">
        <w:rPr>
          <w:b/>
          <w:sz w:val="24"/>
          <w:szCs w:val="24"/>
          <w:u w:val="single"/>
        </w:rPr>
        <w:t>.</w:t>
      </w:r>
    </w:p>
    <w:p w:rsidR="009E2D20" w:rsidRPr="00F92E4E" w:rsidRDefault="00553308" w:rsidP="009E2D20">
      <w:pPr>
        <w:pStyle w:val="NoSpacing"/>
        <w:rPr>
          <w:sz w:val="24"/>
          <w:szCs w:val="24"/>
        </w:rPr>
      </w:pPr>
      <w:hyperlink w:anchor="Nutrient_biological_back" w:history="1">
        <w:r w:rsidR="009E2D20" w:rsidRPr="00F92E4E">
          <w:rPr>
            <w:rStyle w:val="Hyperlink"/>
            <w:sz w:val="24"/>
            <w:szCs w:val="24"/>
          </w:rPr>
          <w:t>Back</w:t>
        </w:r>
      </w:hyperlink>
    </w:p>
    <w:p w:rsidR="009E2D20" w:rsidRPr="00F92E4E" w:rsidRDefault="009E2D20" w:rsidP="009E2D20">
      <w:pPr>
        <w:pStyle w:val="NoSpacing"/>
        <w:rPr>
          <w:b/>
          <w:sz w:val="24"/>
          <w:szCs w:val="24"/>
          <w:u w:val="single"/>
        </w:rPr>
      </w:pPr>
    </w:p>
    <w:p w:rsidR="009E2D20" w:rsidRPr="00F92E4E" w:rsidRDefault="009E2D20" w:rsidP="009E2D20">
      <w:pPr>
        <w:pStyle w:val="NoSpacing"/>
        <w:rPr>
          <w:b/>
          <w:sz w:val="24"/>
          <w:szCs w:val="24"/>
          <w:u w:val="single"/>
        </w:rPr>
      </w:pPr>
      <w:r w:rsidRPr="00F92E4E">
        <w:rPr>
          <w:b/>
          <w:sz w:val="24"/>
          <w:szCs w:val="24"/>
          <w:u w:val="single"/>
        </w:rPr>
        <w:t>Integrated Pest Management FOTG595</w:t>
      </w:r>
    </w:p>
    <w:p w:rsidR="009E2D20" w:rsidRPr="00F92E4E" w:rsidRDefault="009E2D20" w:rsidP="009E2D20">
      <w:pPr>
        <w:pStyle w:val="NoSpacing"/>
        <w:rPr>
          <w:b/>
          <w:sz w:val="24"/>
          <w:szCs w:val="24"/>
          <w:u w:val="single"/>
        </w:rPr>
      </w:pPr>
      <w:bookmarkStart w:id="30" w:name="Pest_General"/>
      <w:r w:rsidRPr="00F92E4E">
        <w:rPr>
          <w:b/>
          <w:sz w:val="24"/>
          <w:szCs w:val="24"/>
          <w:u w:val="single"/>
        </w:rPr>
        <w:t>General Criteria Applicable to All Purposes</w:t>
      </w:r>
    </w:p>
    <w:bookmarkEnd w:id="30"/>
    <w:p w:rsidR="009E2D20" w:rsidRPr="00F92E4E" w:rsidRDefault="009E2D20" w:rsidP="009E2D20">
      <w:pPr>
        <w:pStyle w:val="NoSpacing"/>
        <w:rPr>
          <w:sz w:val="24"/>
          <w:szCs w:val="24"/>
        </w:rPr>
      </w:pPr>
      <w:r w:rsidRPr="00F92E4E">
        <w:rPr>
          <w:sz w:val="24"/>
          <w:szCs w:val="24"/>
        </w:rPr>
        <w:t>IPM strategies (Prevention, Avoidance, Monitoring and Suppression or “PAMS”) shall be employed to prevent or mitigate pest management risks for identified natural resource concerns.</w:t>
      </w:r>
    </w:p>
    <w:p w:rsidR="009E2D20" w:rsidRPr="00F92E4E" w:rsidRDefault="009E2D20" w:rsidP="009E2D20">
      <w:pPr>
        <w:pStyle w:val="NoSpacing"/>
        <w:rPr>
          <w:sz w:val="24"/>
          <w:szCs w:val="24"/>
        </w:rPr>
      </w:pPr>
      <w:r w:rsidRPr="00F92E4E">
        <w:rPr>
          <w:sz w:val="24"/>
          <w:szCs w:val="24"/>
        </w:rPr>
        <w:t>A comprehensive IPM plan utilizing PAM’s strategies will be developed in accordance with this standard to document how specific pest management risks will be prevented or mitigated. The IPM plan must be crop and/or land use specific and adhere to applicable elements and guidelines accepted by the local Land Grant University or Extension.</w:t>
      </w:r>
    </w:p>
    <w:p w:rsidR="009E2D20" w:rsidRPr="00F92E4E" w:rsidRDefault="009E2D20" w:rsidP="009E2D20">
      <w:pPr>
        <w:pStyle w:val="NoSpacing"/>
        <w:rPr>
          <w:sz w:val="24"/>
          <w:szCs w:val="24"/>
        </w:rPr>
      </w:pPr>
      <w:r w:rsidRPr="00F92E4E">
        <w:rPr>
          <w:sz w:val="24"/>
          <w:szCs w:val="24"/>
        </w:rPr>
        <w:t>If a comprehensive IPM system is not feasible, utilize appropriate IPM techniques to adequately prevent or mitigate pest management risks for identified natural resource concerns.</w:t>
      </w:r>
    </w:p>
    <w:p w:rsidR="009E2D20" w:rsidRPr="00F92E4E" w:rsidRDefault="00553308" w:rsidP="009E2D20">
      <w:pPr>
        <w:pStyle w:val="NoSpacing"/>
        <w:rPr>
          <w:sz w:val="24"/>
          <w:szCs w:val="24"/>
        </w:rPr>
      </w:pPr>
      <w:hyperlink w:anchor="Pest_General_back" w:history="1">
        <w:r w:rsidR="009E2D20" w:rsidRPr="00F92E4E">
          <w:rPr>
            <w:rStyle w:val="Hyperlink"/>
            <w:sz w:val="24"/>
            <w:szCs w:val="24"/>
          </w:rPr>
          <w:t>Back</w:t>
        </w:r>
      </w:hyperlink>
    </w:p>
    <w:p w:rsidR="009E2D20" w:rsidRPr="00F92E4E" w:rsidRDefault="009E2D20" w:rsidP="009E2D20">
      <w:pPr>
        <w:pStyle w:val="NoSpacing"/>
        <w:rPr>
          <w:b/>
          <w:sz w:val="24"/>
          <w:szCs w:val="24"/>
          <w:u w:val="single"/>
        </w:rPr>
      </w:pPr>
    </w:p>
    <w:p w:rsidR="009E2D20" w:rsidRPr="00F92E4E" w:rsidRDefault="009E2D20" w:rsidP="009E2D20">
      <w:pPr>
        <w:pStyle w:val="NoSpacing"/>
        <w:rPr>
          <w:b/>
          <w:sz w:val="24"/>
          <w:szCs w:val="24"/>
          <w:u w:val="single"/>
        </w:rPr>
      </w:pPr>
      <w:bookmarkStart w:id="31" w:name="IPM_Soil"/>
      <w:r w:rsidRPr="00F92E4E">
        <w:rPr>
          <w:b/>
          <w:sz w:val="24"/>
          <w:szCs w:val="24"/>
          <w:u w:val="single"/>
        </w:rPr>
        <w:t>Additional Criteria to Prevent or Mitigate Cultural, Mechanical and Biological Pest Suppression Risks to Soil, Water, Air, Plants and Animals</w:t>
      </w:r>
      <w:bookmarkEnd w:id="31"/>
    </w:p>
    <w:p w:rsidR="009E2D20" w:rsidRPr="00F92E4E" w:rsidRDefault="009E2D20" w:rsidP="009E2D20">
      <w:pPr>
        <w:pStyle w:val="NoSpacing"/>
        <w:rPr>
          <w:sz w:val="24"/>
          <w:szCs w:val="24"/>
        </w:rPr>
      </w:pPr>
      <w:r w:rsidRPr="00F92E4E">
        <w:rPr>
          <w:sz w:val="24"/>
          <w:szCs w:val="24"/>
        </w:rPr>
        <w:t>For identified natural resource concerns related to cultural, mechanical and biological pest suppression, (e.g. air quality concerns with burning for weed control or soil erosion concerns with tillage for weed control), natural resource concerns shall be addressed to FOTG quality criteria levels.</w:t>
      </w:r>
    </w:p>
    <w:p w:rsidR="009E2D20" w:rsidRPr="00F92E4E" w:rsidRDefault="00553308" w:rsidP="009E2D20">
      <w:pPr>
        <w:pStyle w:val="NoSpacing"/>
        <w:rPr>
          <w:sz w:val="24"/>
          <w:szCs w:val="24"/>
        </w:rPr>
      </w:pPr>
      <w:hyperlink w:anchor="IPM_Soil_back" w:history="1">
        <w:r w:rsidR="009E2D20" w:rsidRPr="00F92E4E">
          <w:rPr>
            <w:rStyle w:val="Hyperlink"/>
            <w:sz w:val="24"/>
            <w:szCs w:val="24"/>
          </w:rPr>
          <w:t>Back</w:t>
        </w:r>
      </w:hyperlink>
    </w:p>
    <w:p w:rsidR="009E2D20" w:rsidRPr="00F92E4E" w:rsidRDefault="009E2D20" w:rsidP="009E2D20">
      <w:pPr>
        <w:pStyle w:val="NoSpacing"/>
        <w:rPr>
          <w:sz w:val="24"/>
          <w:szCs w:val="24"/>
        </w:rPr>
      </w:pPr>
    </w:p>
    <w:p w:rsidR="009E2D20" w:rsidRPr="00F92E4E" w:rsidRDefault="009E2D20" w:rsidP="009E2D20">
      <w:pPr>
        <w:pStyle w:val="NoSpacing"/>
        <w:rPr>
          <w:b/>
          <w:sz w:val="24"/>
          <w:szCs w:val="24"/>
          <w:u w:val="single"/>
        </w:rPr>
      </w:pPr>
      <w:bookmarkStart w:id="32" w:name="IPM_Volatilization"/>
      <w:r w:rsidRPr="00F92E4E">
        <w:rPr>
          <w:b/>
          <w:sz w:val="24"/>
          <w:szCs w:val="24"/>
          <w:u w:val="single"/>
        </w:rPr>
        <w:t>Additional Criteria to Prevent or Mitigate Off-site Pesticide Risks to Soil, Water, Air, Plants, Animals and Humans from Drift and Volatilization Losses</w:t>
      </w:r>
    </w:p>
    <w:bookmarkEnd w:id="32"/>
    <w:p w:rsidR="009E2D20" w:rsidRPr="00F92E4E" w:rsidRDefault="009E2D20" w:rsidP="009E2D20">
      <w:pPr>
        <w:pStyle w:val="NoSpacing"/>
        <w:rPr>
          <w:sz w:val="24"/>
          <w:szCs w:val="24"/>
        </w:rPr>
      </w:pPr>
      <w:r w:rsidRPr="00F92E4E">
        <w:rPr>
          <w:sz w:val="24"/>
          <w:szCs w:val="24"/>
        </w:rPr>
        <w:t xml:space="preserve">For identified natural resource concerns related to pesticide drift, use Agronomy Technical Note 5, Pest Management in the Conservation Planning Process – Table II to determine if planned conservation practices provide adequate mitigation. If they do not, use Agronomy Technical Note 5 - Table </w:t>
      </w:r>
      <w:proofErr w:type="gramStart"/>
      <w:r w:rsidRPr="00F92E4E">
        <w:rPr>
          <w:sz w:val="24"/>
          <w:szCs w:val="24"/>
        </w:rPr>
        <w:t>I</w:t>
      </w:r>
      <w:proofErr w:type="gramEnd"/>
      <w:r w:rsidRPr="00F92E4E">
        <w:rPr>
          <w:sz w:val="24"/>
          <w:szCs w:val="24"/>
        </w:rPr>
        <w:t xml:space="preserve"> to apply appropriate IPM techniques with this practice. The minimum level of mitigation required for drift is an index score of 20.</w:t>
      </w:r>
    </w:p>
    <w:p w:rsidR="009E2D20" w:rsidRPr="00F92E4E" w:rsidRDefault="009E2D20" w:rsidP="009E2D20">
      <w:pPr>
        <w:pStyle w:val="NoSpacing"/>
        <w:rPr>
          <w:sz w:val="24"/>
          <w:szCs w:val="24"/>
        </w:rPr>
      </w:pPr>
      <w:r w:rsidRPr="00F92E4E">
        <w:rPr>
          <w:sz w:val="24"/>
          <w:szCs w:val="24"/>
        </w:rPr>
        <w:t>For Volatile Organic Compound (VOC) emission concerns, apply at least one IPM mitigation technique from the Pesticide Volatilization section of Agronomy Technical Note 5 - Pest Management in the Conservation Planning Process.</w:t>
      </w:r>
    </w:p>
    <w:p w:rsidR="009E2D20" w:rsidRPr="00F92E4E" w:rsidRDefault="00553308" w:rsidP="009E2D20">
      <w:pPr>
        <w:pStyle w:val="NoSpacing"/>
        <w:rPr>
          <w:sz w:val="24"/>
          <w:szCs w:val="24"/>
        </w:rPr>
      </w:pPr>
      <w:hyperlink w:anchor="IPM_Volatilization_back" w:history="1">
        <w:r w:rsidR="009E2D20" w:rsidRPr="00F92E4E">
          <w:rPr>
            <w:rStyle w:val="Hyperlink"/>
            <w:sz w:val="24"/>
            <w:szCs w:val="24"/>
          </w:rPr>
          <w:t>Back</w:t>
        </w:r>
      </w:hyperlink>
    </w:p>
    <w:p w:rsidR="009E2D20" w:rsidRPr="00F92E4E" w:rsidRDefault="009E2D20" w:rsidP="009E2D20">
      <w:pPr>
        <w:pStyle w:val="NoSpacing"/>
        <w:rPr>
          <w:sz w:val="24"/>
          <w:szCs w:val="24"/>
        </w:rPr>
      </w:pPr>
    </w:p>
    <w:p w:rsidR="009E2D20" w:rsidRPr="00F92E4E" w:rsidRDefault="009E2D20" w:rsidP="009E2D20">
      <w:pPr>
        <w:pStyle w:val="NoSpacing"/>
        <w:rPr>
          <w:b/>
          <w:sz w:val="24"/>
          <w:szCs w:val="24"/>
          <w:u w:val="single"/>
        </w:rPr>
      </w:pPr>
      <w:r w:rsidRPr="00F92E4E">
        <w:rPr>
          <w:b/>
          <w:sz w:val="24"/>
          <w:szCs w:val="24"/>
          <w:u w:val="single"/>
        </w:rPr>
        <w:t>Irrigation Water Management FOTG449</w:t>
      </w:r>
    </w:p>
    <w:p w:rsidR="009E2D20" w:rsidRPr="00F92E4E" w:rsidRDefault="009E2D20" w:rsidP="009E2D20">
      <w:pPr>
        <w:pStyle w:val="NoSpacing"/>
        <w:rPr>
          <w:b/>
          <w:sz w:val="24"/>
          <w:szCs w:val="24"/>
          <w:u w:val="single"/>
        </w:rPr>
      </w:pPr>
      <w:bookmarkStart w:id="33" w:name="Irrigation_general"/>
      <w:r w:rsidRPr="00F92E4E">
        <w:rPr>
          <w:b/>
          <w:sz w:val="24"/>
          <w:szCs w:val="24"/>
          <w:u w:val="single"/>
        </w:rPr>
        <w:t>General Criteria Applicable to All Purposes</w:t>
      </w:r>
    </w:p>
    <w:bookmarkEnd w:id="33"/>
    <w:p w:rsidR="009E2D20" w:rsidRPr="00F92E4E" w:rsidRDefault="009E2D20" w:rsidP="009E2D20">
      <w:pPr>
        <w:pStyle w:val="NoSpacing"/>
        <w:rPr>
          <w:sz w:val="24"/>
          <w:szCs w:val="24"/>
        </w:rPr>
      </w:pPr>
      <w:r w:rsidRPr="00F92E4E">
        <w:rPr>
          <w:sz w:val="24"/>
          <w:szCs w:val="24"/>
        </w:rPr>
        <w:t>Irrigation water shall be applied in accordance with federal, state, and local rules, laws, and regulations. Water shall not be applied in excess of the needs to meet the intended purpose.</w:t>
      </w:r>
    </w:p>
    <w:p w:rsidR="009E2D20" w:rsidRPr="00F92E4E" w:rsidRDefault="009E2D20" w:rsidP="009E2D20">
      <w:pPr>
        <w:pStyle w:val="NoSpacing"/>
        <w:rPr>
          <w:sz w:val="24"/>
          <w:szCs w:val="24"/>
        </w:rPr>
      </w:pPr>
      <w:r w:rsidRPr="00F92E4E">
        <w:rPr>
          <w:sz w:val="24"/>
          <w:szCs w:val="24"/>
        </w:rPr>
        <w:t>Measurement and determination of flow rate is a critical component of irrigation water management and shall be a part of all irrigation water management purposes.</w:t>
      </w:r>
    </w:p>
    <w:p w:rsidR="009E2D20" w:rsidRPr="00F92E4E" w:rsidRDefault="009E2D20" w:rsidP="009E2D20">
      <w:pPr>
        <w:pStyle w:val="NoSpacing"/>
        <w:rPr>
          <w:sz w:val="24"/>
          <w:szCs w:val="24"/>
        </w:rPr>
      </w:pPr>
      <w:r w:rsidRPr="00F92E4E">
        <w:rPr>
          <w:sz w:val="24"/>
          <w:szCs w:val="24"/>
        </w:rPr>
        <w:t>The irrigator or decision-maker must possess the knowledge, skills, and capabilities of management coupled with a properly designed, efficient and functioning irrigation system to reasonably achieve the purposes of irrigation water management.</w:t>
      </w:r>
    </w:p>
    <w:p w:rsidR="009E2D20" w:rsidRPr="00F92E4E" w:rsidRDefault="009E2D20" w:rsidP="009E2D20">
      <w:pPr>
        <w:pStyle w:val="NoSpacing"/>
        <w:rPr>
          <w:sz w:val="24"/>
          <w:szCs w:val="24"/>
        </w:rPr>
      </w:pPr>
      <w:r w:rsidRPr="00F92E4E">
        <w:rPr>
          <w:sz w:val="24"/>
          <w:szCs w:val="24"/>
        </w:rPr>
        <w:t>An “Irrigation Water Management Plan” shall be developed to assist the irrigator or decision-maker in the proper management and application of irrigation water.</w:t>
      </w:r>
    </w:p>
    <w:p w:rsidR="009E2D20" w:rsidRPr="00F92E4E" w:rsidRDefault="00553308" w:rsidP="009E2D20">
      <w:pPr>
        <w:pStyle w:val="NoSpacing"/>
        <w:rPr>
          <w:sz w:val="24"/>
          <w:szCs w:val="24"/>
        </w:rPr>
      </w:pPr>
      <w:hyperlink w:anchor="Irrigation_general_back" w:history="1">
        <w:r w:rsidR="009E2D20" w:rsidRPr="00F92E4E">
          <w:rPr>
            <w:rStyle w:val="Hyperlink"/>
            <w:sz w:val="24"/>
            <w:szCs w:val="24"/>
          </w:rPr>
          <w:t>Back</w:t>
        </w:r>
      </w:hyperlink>
    </w:p>
    <w:p w:rsidR="009E2D20" w:rsidRPr="00F92E4E" w:rsidRDefault="009E2D20" w:rsidP="009E2D20">
      <w:pPr>
        <w:pStyle w:val="NoSpacing"/>
        <w:rPr>
          <w:sz w:val="24"/>
          <w:szCs w:val="24"/>
        </w:rPr>
      </w:pPr>
    </w:p>
    <w:p w:rsidR="009E2D20" w:rsidRPr="00F92E4E" w:rsidRDefault="009E2D20" w:rsidP="009E2D20">
      <w:pPr>
        <w:pStyle w:val="NoSpacing"/>
        <w:rPr>
          <w:b/>
          <w:sz w:val="24"/>
          <w:szCs w:val="24"/>
          <w:u w:val="single"/>
        </w:rPr>
      </w:pPr>
      <w:r w:rsidRPr="00F92E4E">
        <w:rPr>
          <w:b/>
          <w:sz w:val="24"/>
          <w:szCs w:val="24"/>
          <w:u w:val="single"/>
        </w:rPr>
        <w:t>Cover Crop FTOG340</w:t>
      </w:r>
    </w:p>
    <w:p w:rsidR="009E2D20" w:rsidRPr="00F92E4E" w:rsidRDefault="009E2D20" w:rsidP="009E2D20">
      <w:pPr>
        <w:pStyle w:val="NoSpacing"/>
        <w:rPr>
          <w:b/>
          <w:sz w:val="24"/>
          <w:szCs w:val="24"/>
          <w:u w:val="single"/>
        </w:rPr>
      </w:pPr>
      <w:bookmarkStart w:id="34" w:name="Cover_crop_general"/>
      <w:r w:rsidRPr="00F92E4E">
        <w:rPr>
          <w:b/>
          <w:sz w:val="24"/>
          <w:szCs w:val="24"/>
          <w:u w:val="single"/>
        </w:rPr>
        <w:t>General Criteria Applicable to All Purposes</w:t>
      </w:r>
    </w:p>
    <w:bookmarkEnd w:id="34"/>
    <w:p w:rsidR="009E2D20" w:rsidRPr="00F92E4E" w:rsidRDefault="009E2D20" w:rsidP="009E2D20">
      <w:pPr>
        <w:pStyle w:val="NoSpacing"/>
        <w:rPr>
          <w:sz w:val="24"/>
          <w:szCs w:val="24"/>
        </w:rPr>
      </w:pPr>
      <w:r w:rsidRPr="00F92E4E">
        <w:rPr>
          <w:sz w:val="24"/>
          <w:szCs w:val="24"/>
        </w:rPr>
        <w:t>Plant species, seedbed preparation, seeding rates, seeding dates, seeding depths, fertility requirements, and planting methods will be consistent with approved local criteria and site conditions.</w:t>
      </w:r>
    </w:p>
    <w:p w:rsidR="009E2D20" w:rsidRPr="00F92E4E" w:rsidRDefault="009E2D20" w:rsidP="009E2D20">
      <w:pPr>
        <w:pStyle w:val="NoSpacing"/>
        <w:rPr>
          <w:sz w:val="24"/>
          <w:szCs w:val="24"/>
        </w:rPr>
      </w:pPr>
      <w:r w:rsidRPr="00F92E4E">
        <w:rPr>
          <w:sz w:val="24"/>
          <w:szCs w:val="24"/>
        </w:rPr>
        <w:t xml:space="preserve">The species selected will be compatible with other components of the cropping system. </w:t>
      </w:r>
    </w:p>
    <w:p w:rsidR="009E2D20" w:rsidRPr="00F92E4E" w:rsidRDefault="009E2D20" w:rsidP="009E2D20">
      <w:pPr>
        <w:pStyle w:val="NoSpacing"/>
        <w:rPr>
          <w:sz w:val="24"/>
          <w:szCs w:val="24"/>
        </w:rPr>
      </w:pPr>
      <w:r w:rsidRPr="00F92E4E">
        <w:rPr>
          <w:sz w:val="24"/>
          <w:szCs w:val="24"/>
        </w:rPr>
        <w:t>Ensure herbicides used with cover crops are compatible with the following crop.</w:t>
      </w:r>
    </w:p>
    <w:p w:rsidR="009E2D20" w:rsidRPr="00F92E4E" w:rsidRDefault="009E2D20" w:rsidP="009E2D20">
      <w:pPr>
        <w:pStyle w:val="NoSpacing"/>
        <w:rPr>
          <w:sz w:val="24"/>
          <w:szCs w:val="24"/>
        </w:rPr>
      </w:pPr>
      <w:r w:rsidRPr="00F92E4E">
        <w:rPr>
          <w:sz w:val="24"/>
          <w:szCs w:val="24"/>
        </w:rPr>
        <w:t>Ensure that plants are not listed as noxious weeds or invasive species for a particular state.</w:t>
      </w:r>
    </w:p>
    <w:p w:rsidR="009E2D20" w:rsidRPr="00F92E4E" w:rsidRDefault="009E2D20" w:rsidP="009E2D20">
      <w:pPr>
        <w:pStyle w:val="NoSpacing"/>
        <w:rPr>
          <w:sz w:val="24"/>
          <w:szCs w:val="24"/>
        </w:rPr>
      </w:pPr>
      <w:r w:rsidRPr="00F92E4E">
        <w:rPr>
          <w:sz w:val="24"/>
          <w:szCs w:val="24"/>
        </w:rPr>
        <w:t>Cover crop residue will not be burned.</w:t>
      </w:r>
    </w:p>
    <w:p w:rsidR="009E2D20" w:rsidRPr="00F92E4E" w:rsidRDefault="00553308" w:rsidP="009E2D20">
      <w:pPr>
        <w:pStyle w:val="NoSpacing"/>
        <w:rPr>
          <w:sz w:val="24"/>
          <w:szCs w:val="24"/>
        </w:rPr>
      </w:pPr>
      <w:hyperlink w:anchor="Cover_crop_general_back" w:history="1">
        <w:r w:rsidR="009E2D20" w:rsidRPr="00F92E4E">
          <w:rPr>
            <w:rStyle w:val="Hyperlink"/>
            <w:sz w:val="24"/>
            <w:szCs w:val="24"/>
          </w:rPr>
          <w:t>Back</w:t>
        </w:r>
      </w:hyperlink>
    </w:p>
    <w:p w:rsidR="009E2D20" w:rsidRPr="00F92E4E" w:rsidRDefault="009E2D20" w:rsidP="009E2D20">
      <w:pPr>
        <w:pStyle w:val="NoSpacing"/>
        <w:rPr>
          <w:sz w:val="24"/>
          <w:szCs w:val="24"/>
        </w:rPr>
      </w:pPr>
    </w:p>
    <w:p w:rsidR="009E2D20" w:rsidRPr="00F92E4E" w:rsidRDefault="009E2D20" w:rsidP="009E2D20">
      <w:pPr>
        <w:pStyle w:val="NoSpacing"/>
        <w:rPr>
          <w:b/>
          <w:sz w:val="24"/>
          <w:szCs w:val="24"/>
          <w:u w:val="single"/>
        </w:rPr>
      </w:pPr>
      <w:bookmarkStart w:id="35" w:name="CC_erosion"/>
      <w:r w:rsidRPr="00F92E4E">
        <w:rPr>
          <w:b/>
          <w:sz w:val="24"/>
          <w:szCs w:val="24"/>
          <w:u w:val="single"/>
        </w:rPr>
        <w:t>Criteria to Reduce Erosion from Wind and Water</w:t>
      </w:r>
    </w:p>
    <w:bookmarkEnd w:id="35"/>
    <w:p w:rsidR="009E2D20" w:rsidRPr="00F92E4E" w:rsidRDefault="009E2D20" w:rsidP="009E2D20">
      <w:pPr>
        <w:pStyle w:val="NoSpacing"/>
        <w:rPr>
          <w:sz w:val="24"/>
          <w:szCs w:val="24"/>
        </w:rPr>
      </w:pPr>
      <w:proofErr w:type="gramStart"/>
      <w:r w:rsidRPr="00F92E4E">
        <w:rPr>
          <w:sz w:val="24"/>
          <w:szCs w:val="24"/>
        </w:rPr>
        <w:t>Time cover crop establishment in conjunction with other practices, so that the soil will be adequately protected during the critical erosion period(s).</w:t>
      </w:r>
      <w:proofErr w:type="gramEnd"/>
    </w:p>
    <w:p w:rsidR="009E2D20" w:rsidRPr="00F92E4E" w:rsidRDefault="009E2D20" w:rsidP="009E2D20">
      <w:pPr>
        <w:pStyle w:val="NoSpacing"/>
        <w:rPr>
          <w:sz w:val="24"/>
          <w:szCs w:val="24"/>
        </w:rPr>
      </w:pPr>
      <w:r w:rsidRPr="00F92E4E">
        <w:rPr>
          <w:sz w:val="24"/>
          <w:szCs w:val="24"/>
        </w:rPr>
        <w:t>Plants selected for cover crops will have the physical characteristics necessary to provide adequate protection.</w:t>
      </w:r>
    </w:p>
    <w:p w:rsidR="009E2D20" w:rsidRPr="00F92E4E" w:rsidRDefault="009E2D20" w:rsidP="009E2D20">
      <w:pPr>
        <w:pStyle w:val="NoSpacing"/>
        <w:rPr>
          <w:sz w:val="24"/>
          <w:szCs w:val="24"/>
        </w:rPr>
      </w:pPr>
      <w:r w:rsidRPr="00F92E4E">
        <w:rPr>
          <w:sz w:val="24"/>
          <w:szCs w:val="24"/>
        </w:rPr>
        <w:t>Determine the amount of surface and/or canopy cover needed from the cover crop using current erosion prediction technology.</w:t>
      </w:r>
    </w:p>
    <w:p w:rsidR="009E2D20" w:rsidRPr="00F92E4E" w:rsidRDefault="00553308" w:rsidP="009E2D20">
      <w:pPr>
        <w:pStyle w:val="NoSpacing"/>
        <w:rPr>
          <w:sz w:val="24"/>
          <w:szCs w:val="24"/>
        </w:rPr>
      </w:pPr>
      <w:hyperlink w:anchor="CC_erosion_back" w:history="1">
        <w:r w:rsidR="009E2D20" w:rsidRPr="00F92E4E">
          <w:rPr>
            <w:rStyle w:val="Hyperlink"/>
            <w:sz w:val="24"/>
            <w:szCs w:val="24"/>
          </w:rPr>
          <w:t>Back</w:t>
        </w:r>
      </w:hyperlink>
    </w:p>
    <w:p w:rsidR="009E2D20" w:rsidRPr="00F92E4E" w:rsidRDefault="009E2D20" w:rsidP="009E2D20">
      <w:pPr>
        <w:pStyle w:val="NoSpacing"/>
        <w:rPr>
          <w:sz w:val="24"/>
          <w:szCs w:val="24"/>
        </w:rPr>
      </w:pPr>
    </w:p>
    <w:p w:rsidR="009E2D20" w:rsidRPr="00F92E4E" w:rsidRDefault="009E2D20" w:rsidP="009E2D20">
      <w:pPr>
        <w:pStyle w:val="NoSpacing"/>
        <w:rPr>
          <w:b/>
          <w:sz w:val="24"/>
          <w:szCs w:val="24"/>
          <w:u w:val="single"/>
        </w:rPr>
      </w:pPr>
      <w:bookmarkStart w:id="36" w:name="CC_SQ"/>
      <w:r w:rsidRPr="00F92E4E">
        <w:rPr>
          <w:b/>
          <w:sz w:val="24"/>
          <w:szCs w:val="24"/>
          <w:u w:val="single"/>
        </w:rPr>
        <w:t>Additional Criteria to Increase Soil Organic Matter Content</w:t>
      </w:r>
    </w:p>
    <w:bookmarkEnd w:id="36"/>
    <w:p w:rsidR="009E2D20" w:rsidRPr="00F92E4E" w:rsidRDefault="009E2D20" w:rsidP="009E2D20">
      <w:pPr>
        <w:pStyle w:val="NoSpacing"/>
        <w:rPr>
          <w:sz w:val="24"/>
          <w:szCs w:val="24"/>
        </w:rPr>
      </w:pPr>
      <w:r w:rsidRPr="00F92E4E">
        <w:rPr>
          <w:sz w:val="24"/>
          <w:szCs w:val="24"/>
        </w:rPr>
        <w:t xml:space="preserve">Cover crop species will be selected on the basis of producing high volumes of organic material and or root mass to maintain or improve soil organic matter. </w:t>
      </w:r>
    </w:p>
    <w:p w:rsidR="009E2D20" w:rsidRPr="00F92E4E" w:rsidRDefault="009E2D20" w:rsidP="009E2D20">
      <w:pPr>
        <w:pStyle w:val="NoSpacing"/>
        <w:rPr>
          <w:sz w:val="24"/>
          <w:szCs w:val="24"/>
        </w:rPr>
      </w:pPr>
      <w:r w:rsidRPr="00F92E4E">
        <w:rPr>
          <w:sz w:val="24"/>
          <w:szCs w:val="24"/>
        </w:rPr>
        <w:t xml:space="preserve">The NRCS Soil Conditioning Index (SCI) procedure will be used to determine the amount of biomass required to have a positive trend in the soil organic matter </w:t>
      </w:r>
      <w:proofErr w:type="spellStart"/>
      <w:r w:rsidRPr="00F92E4E">
        <w:rPr>
          <w:sz w:val="24"/>
          <w:szCs w:val="24"/>
        </w:rPr>
        <w:t>subfactor</w:t>
      </w:r>
      <w:proofErr w:type="spellEnd"/>
      <w:r w:rsidRPr="00F92E4E">
        <w:rPr>
          <w:sz w:val="24"/>
          <w:szCs w:val="24"/>
        </w:rPr>
        <w:t>.</w:t>
      </w:r>
    </w:p>
    <w:p w:rsidR="009E2D20" w:rsidRPr="00F92E4E" w:rsidRDefault="009E2D20" w:rsidP="009E2D20">
      <w:pPr>
        <w:pStyle w:val="NoSpacing"/>
        <w:rPr>
          <w:sz w:val="24"/>
          <w:szCs w:val="24"/>
        </w:rPr>
      </w:pPr>
      <w:r w:rsidRPr="00F92E4E">
        <w:rPr>
          <w:sz w:val="24"/>
          <w:szCs w:val="24"/>
        </w:rPr>
        <w:t xml:space="preserve">The cover crop shall be planted </w:t>
      </w:r>
      <w:r w:rsidRPr="00F92E4E">
        <w:rPr>
          <w:bCs/>
          <w:sz w:val="24"/>
          <w:szCs w:val="24"/>
        </w:rPr>
        <w:t xml:space="preserve">plant as early as possible and </w:t>
      </w:r>
      <w:r w:rsidRPr="00F92E4E">
        <w:rPr>
          <w:sz w:val="24"/>
          <w:szCs w:val="24"/>
        </w:rPr>
        <w:t>be terminated as late as feasible to maximize plant biomass production, considering crop insurance criteria, the time needed to prepare the field for planting the next crop, and soil moisture depletion.</w:t>
      </w:r>
    </w:p>
    <w:p w:rsidR="009E2D20" w:rsidRPr="00F92E4E" w:rsidRDefault="009E2D20" w:rsidP="009E2D20">
      <w:pPr>
        <w:pStyle w:val="NoSpacing"/>
        <w:rPr>
          <w:sz w:val="24"/>
          <w:szCs w:val="24"/>
        </w:rPr>
      </w:pPr>
      <w:r w:rsidRPr="00F92E4E">
        <w:rPr>
          <w:sz w:val="24"/>
          <w:szCs w:val="24"/>
        </w:rPr>
        <w:t>Back</w:t>
      </w:r>
    </w:p>
    <w:p w:rsidR="009E2D20" w:rsidRPr="00F92E4E" w:rsidRDefault="009E2D20" w:rsidP="009E2D20">
      <w:pPr>
        <w:pStyle w:val="NoSpacing"/>
        <w:rPr>
          <w:sz w:val="24"/>
          <w:szCs w:val="24"/>
        </w:rPr>
      </w:pPr>
    </w:p>
    <w:p w:rsidR="009E2D20" w:rsidRPr="00F92E4E" w:rsidRDefault="009E2D20" w:rsidP="009E2D20">
      <w:pPr>
        <w:pStyle w:val="NoSpacing"/>
        <w:rPr>
          <w:b/>
          <w:sz w:val="24"/>
          <w:szCs w:val="24"/>
          <w:u w:val="single"/>
        </w:rPr>
      </w:pPr>
      <w:bookmarkStart w:id="37" w:name="CC_Nutrient"/>
      <w:r w:rsidRPr="00F92E4E">
        <w:rPr>
          <w:b/>
          <w:sz w:val="24"/>
          <w:szCs w:val="24"/>
          <w:u w:val="single"/>
        </w:rPr>
        <w:t>Additional Criteria to Capture and Recycle Excess Nutrients in the Soil Profile</w:t>
      </w:r>
    </w:p>
    <w:bookmarkEnd w:id="37"/>
    <w:p w:rsidR="009E2D20" w:rsidRPr="00F92E4E" w:rsidRDefault="009E2D20" w:rsidP="009E2D20">
      <w:pPr>
        <w:pStyle w:val="NoSpacing"/>
        <w:rPr>
          <w:sz w:val="24"/>
          <w:szCs w:val="24"/>
        </w:rPr>
      </w:pPr>
      <w:r w:rsidRPr="00F92E4E">
        <w:rPr>
          <w:sz w:val="24"/>
          <w:szCs w:val="24"/>
        </w:rPr>
        <w:t xml:space="preserve">Cover crops will be established and actively growing before the expected period(s) of nutrient leaching. </w:t>
      </w:r>
    </w:p>
    <w:p w:rsidR="009E2D20" w:rsidRPr="00F92E4E" w:rsidRDefault="009E2D20" w:rsidP="009E2D20">
      <w:pPr>
        <w:pStyle w:val="NoSpacing"/>
        <w:rPr>
          <w:sz w:val="24"/>
          <w:szCs w:val="24"/>
        </w:rPr>
      </w:pPr>
      <w:r w:rsidRPr="00F92E4E">
        <w:rPr>
          <w:sz w:val="24"/>
          <w:szCs w:val="24"/>
        </w:rPr>
        <w:lastRenderedPageBreak/>
        <w:t>Select cover crop species for their ability to take up large amounts of nutrients from the rooting profile of the soil.</w:t>
      </w:r>
    </w:p>
    <w:p w:rsidR="009E2D20" w:rsidRPr="00F92E4E" w:rsidRDefault="009E2D20" w:rsidP="009E2D20">
      <w:pPr>
        <w:pStyle w:val="NoSpacing"/>
        <w:rPr>
          <w:sz w:val="24"/>
          <w:szCs w:val="24"/>
        </w:rPr>
      </w:pPr>
      <w:r w:rsidRPr="00F92E4E">
        <w:rPr>
          <w:sz w:val="24"/>
          <w:szCs w:val="24"/>
        </w:rPr>
        <w:t>Terminate the cover crop as late as feasible to maximize plant biomass production.  Consider the time needed to prepare the field for planting the next crop and soil moisture depletion.</w:t>
      </w:r>
    </w:p>
    <w:p w:rsidR="009E2D20" w:rsidRPr="00F92E4E" w:rsidRDefault="00553308" w:rsidP="009E2D20">
      <w:pPr>
        <w:pStyle w:val="NoSpacing"/>
        <w:rPr>
          <w:sz w:val="24"/>
          <w:szCs w:val="24"/>
        </w:rPr>
      </w:pPr>
      <w:hyperlink w:anchor="CC_Nitrogen_back" w:history="1">
        <w:r w:rsidR="009E2D20" w:rsidRPr="00F92E4E">
          <w:rPr>
            <w:rStyle w:val="Hyperlink"/>
            <w:sz w:val="24"/>
            <w:szCs w:val="24"/>
          </w:rPr>
          <w:t>Back</w:t>
        </w:r>
      </w:hyperlink>
    </w:p>
    <w:p w:rsidR="009E2D20" w:rsidRPr="00F92E4E" w:rsidRDefault="009E2D20" w:rsidP="009E2D20">
      <w:pPr>
        <w:pStyle w:val="NoSpacing"/>
        <w:rPr>
          <w:sz w:val="24"/>
          <w:szCs w:val="24"/>
        </w:rPr>
      </w:pPr>
    </w:p>
    <w:p w:rsidR="009E2D20" w:rsidRPr="00F92E4E" w:rsidRDefault="009E2D20" w:rsidP="009E2D20">
      <w:pPr>
        <w:pStyle w:val="NoSpacing"/>
        <w:rPr>
          <w:b/>
          <w:sz w:val="24"/>
          <w:szCs w:val="24"/>
          <w:u w:val="single"/>
        </w:rPr>
      </w:pPr>
      <w:bookmarkStart w:id="38" w:name="CC_Nitrogen"/>
      <w:r w:rsidRPr="00F92E4E">
        <w:rPr>
          <w:b/>
          <w:sz w:val="24"/>
          <w:szCs w:val="24"/>
          <w:u w:val="single"/>
        </w:rPr>
        <w:t>Additional Criteria to Promote Biological Nitrogen Fixation and Reduce Energy Use</w:t>
      </w:r>
    </w:p>
    <w:bookmarkEnd w:id="38"/>
    <w:p w:rsidR="009E2D20" w:rsidRPr="00F92E4E" w:rsidRDefault="009E2D20" w:rsidP="009E2D20">
      <w:pPr>
        <w:pStyle w:val="NoSpacing"/>
        <w:rPr>
          <w:sz w:val="24"/>
          <w:szCs w:val="24"/>
        </w:rPr>
      </w:pPr>
      <w:r w:rsidRPr="00F92E4E">
        <w:rPr>
          <w:sz w:val="24"/>
          <w:szCs w:val="24"/>
        </w:rPr>
        <w:t>Use legumes or legume-grass mixtures to establish cover crops.</w:t>
      </w:r>
    </w:p>
    <w:p w:rsidR="009E2D20" w:rsidRPr="00F92E4E" w:rsidRDefault="009E2D20" w:rsidP="009E2D20">
      <w:pPr>
        <w:pStyle w:val="NoSpacing"/>
        <w:rPr>
          <w:sz w:val="24"/>
          <w:szCs w:val="24"/>
        </w:rPr>
      </w:pPr>
      <w:r w:rsidRPr="00F92E4E">
        <w:rPr>
          <w:sz w:val="24"/>
          <w:szCs w:val="24"/>
        </w:rPr>
        <w:t>The specific Rhizobium bacteria for the selected legume will either be present in the soil or the seed will be inoculated at the time of planting.</w:t>
      </w:r>
    </w:p>
    <w:p w:rsidR="009E2D20" w:rsidRPr="00F92E4E" w:rsidRDefault="00553308" w:rsidP="009E2D20">
      <w:pPr>
        <w:pStyle w:val="NoSpacing"/>
        <w:rPr>
          <w:sz w:val="24"/>
          <w:szCs w:val="24"/>
        </w:rPr>
      </w:pPr>
      <w:hyperlink w:anchor="CC_Nitrogen_back" w:history="1">
        <w:r w:rsidR="009E2D20" w:rsidRPr="00F92E4E">
          <w:rPr>
            <w:rStyle w:val="Hyperlink"/>
            <w:sz w:val="24"/>
            <w:szCs w:val="24"/>
          </w:rPr>
          <w:t>Back</w:t>
        </w:r>
      </w:hyperlink>
    </w:p>
    <w:p w:rsidR="009E2D20" w:rsidRPr="00F92E4E" w:rsidRDefault="009E2D20" w:rsidP="009E2D20">
      <w:pPr>
        <w:pStyle w:val="NoSpacing"/>
        <w:rPr>
          <w:sz w:val="24"/>
          <w:szCs w:val="24"/>
        </w:rPr>
      </w:pPr>
    </w:p>
    <w:p w:rsidR="009E2D20" w:rsidRPr="00F92E4E" w:rsidRDefault="009E2D20" w:rsidP="009E2D20">
      <w:pPr>
        <w:pStyle w:val="NoSpacing"/>
        <w:rPr>
          <w:b/>
          <w:sz w:val="24"/>
          <w:szCs w:val="24"/>
          <w:u w:val="single"/>
        </w:rPr>
      </w:pPr>
      <w:bookmarkStart w:id="39" w:name="CC_Biodiversity"/>
      <w:r w:rsidRPr="00F92E4E">
        <w:rPr>
          <w:b/>
          <w:sz w:val="24"/>
          <w:szCs w:val="24"/>
          <w:u w:val="single"/>
        </w:rPr>
        <w:t>Additional Criteria to Increase Biodiversity</w:t>
      </w:r>
    </w:p>
    <w:bookmarkEnd w:id="39"/>
    <w:p w:rsidR="009E2D20" w:rsidRPr="00F92E4E" w:rsidRDefault="009E2D20" w:rsidP="009E2D20">
      <w:pPr>
        <w:pStyle w:val="NoSpacing"/>
        <w:rPr>
          <w:sz w:val="24"/>
          <w:szCs w:val="24"/>
        </w:rPr>
      </w:pPr>
      <w:r w:rsidRPr="00F92E4E">
        <w:rPr>
          <w:sz w:val="24"/>
          <w:szCs w:val="24"/>
        </w:rPr>
        <w:t>Select cover crop species to achieve one or more of the following: species mix with different maturity dates, attract beneficial insects, attract pollinators, increase soil biological diversity, serve as a trap crop for damaging insects, and/or provide food and cover for wildlife habitat management.</w:t>
      </w:r>
    </w:p>
    <w:p w:rsidR="009E2D20" w:rsidRPr="00F92E4E" w:rsidRDefault="00553308" w:rsidP="009E2D20">
      <w:pPr>
        <w:pStyle w:val="NoSpacing"/>
        <w:rPr>
          <w:sz w:val="24"/>
          <w:szCs w:val="24"/>
        </w:rPr>
      </w:pPr>
      <w:hyperlink w:anchor="CC_Biodiversity_back" w:history="1">
        <w:r w:rsidR="009E2D20" w:rsidRPr="00F92E4E">
          <w:rPr>
            <w:rStyle w:val="Hyperlink"/>
            <w:sz w:val="24"/>
            <w:szCs w:val="24"/>
          </w:rPr>
          <w:t>Back</w:t>
        </w:r>
      </w:hyperlink>
    </w:p>
    <w:p w:rsidR="009E2D20" w:rsidRPr="00F92E4E" w:rsidRDefault="009E2D20" w:rsidP="009E2D20">
      <w:pPr>
        <w:pStyle w:val="NoSpacing"/>
        <w:rPr>
          <w:sz w:val="24"/>
          <w:szCs w:val="24"/>
          <w:u w:val="single"/>
        </w:rPr>
      </w:pPr>
    </w:p>
    <w:p w:rsidR="009E2D20" w:rsidRPr="00F92E4E" w:rsidRDefault="009E2D20" w:rsidP="009E2D20">
      <w:pPr>
        <w:pStyle w:val="NoSpacing"/>
        <w:rPr>
          <w:b/>
          <w:sz w:val="24"/>
          <w:szCs w:val="24"/>
          <w:u w:val="single"/>
        </w:rPr>
      </w:pPr>
      <w:bookmarkStart w:id="40" w:name="CC_Weed"/>
      <w:r w:rsidRPr="00F92E4E">
        <w:rPr>
          <w:b/>
          <w:sz w:val="24"/>
          <w:szCs w:val="24"/>
          <w:u w:val="single"/>
        </w:rPr>
        <w:t>Additional Criteria for Weed Suppression</w:t>
      </w:r>
    </w:p>
    <w:bookmarkEnd w:id="40"/>
    <w:p w:rsidR="009E2D20" w:rsidRPr="00F92E4E" w:rsidRDefault="009E2D20" w:rsidP="009E2D20">
      <w:pPr>
        <w:pStyle w:val="NoSpacing"/>
        <w:rPr>
          <w:sz w:val="24"/>
          <w:szCs w:val="24"/>
        </w:rPr>
      </w:pPr>
      <w:r w:rsidRPr="00F92E4E">
        <w:rPr>
          <w:sz w:val="24"/>
          <w:szCs w:val="24"/>
        </w:rPr>
        <w:t>Species for the cover crop will be selected for their chemical or physical characteristics to suppress or compete with weeds.</w:t>
      </w:r>
    </w:p>
    <w:p w:rsidR="009E2D20" w:rsidRPr="00F92E4E" w:rsidRDefault="009E2D20" w:rsidP="009E2D20">
      <w:pPr>
        <w:pStyle w:val="NoSpacing"/>
        <w:rPr>
          <w:bCs/>
          <w:sz w:val="24"/>
          <w:szCs w:val="24"/>
        </w:rPr>
      </w:pPr>
      <w:r w:rsidRPr="00F92E4E">
        <w:rPr>
          <w:bCs/>
          <w:sz w:val="24"/>
          <w:szCs w:val="24"/>
        </w:rPr>
        <w:t>Higher seeding rates to provide additional cover will help control weeds to eliminate or reduce herbicide use.</w:t>
      </w:r>
    </w:p>
    <w:p w:rsidR="009E2D20" w:rsidRPr="00F92E4E" w:rsidRDefault="009E2D20" w:rsidP="009E2D20">
      <w:pPr>
        <w:pStyle w:val="NoSpacing"/>
        <w:rPr>
          <w:sz w:val="24"/>
          <w:szCs w:val="24"/>
        </w:rPr>
      </w:pPr>
      <w:r w:rsidRPr="00F92E4E">
        <w:rPr>
          <w:sz w:val="24"/>
          <w:szCs w:val="24"/>
        </w:rPr>
        <w:t xml:space="preserve">Cover crops residues will be left on the soil surface to maximize </w:t>
      </w:r>
      <w:proofErr w:type="spellStart"/>
      <w:r w:rsidRPr="00F92E4E">
        <w:rPr>
          <w:sz w:val="24"/>
          <w:szCs w:val="24"/>
        </w:rPr>
        <w:t>allelopathic</w:t>
      </w:r>
      <w:proofErr w:type="spellEnd"/>
      <w:r w:rsidRPr="00F92E4E">
        <w:rPr>
          <w:sz w:val="24"/>
          <w:szCs w:val="24"/>
        </w:rPr>
        <w:t xml:space="preserve"> (chemical) and mulching (physical) effects.</w:t>
      </w:r>
    </w:p>
    <w:p w:rsidR="009E2D20" w:rsidRPr="00F92E4E" w:rsidRDefault="009E2D20" w:rsidP="009E2D20">
      <w:pPr>
        <w:pStyle w:val="NoSpacing"/>
        <w:rPr>
          <w:sz w:val="24"/>
          <w:szCs w:val="24"/>
        </w:rPr>
      </w:pPr>
      <w:r w:rsidRPr="00F92E4E">
        <w:rPr>
          <w:sz w:val="24"/>
          <w:szCs w:val="24"/>
        </w:rPr>
        <w:t xml:space="preserve">A late kill may be used if the objectives are to use as a </w:t>
      </w:r>
      <w:proofErr w:type="spellStart"/>
      <w:r w:rsidRPr="00F92E4E">
        <w:rPr>
          <w:sz w:val="24"/>
          <w:szCs w:val="24"/>
        </w:rPr>
        <w:t>biocontrol</w:t>
      </w:r>
      <w:proofErr w:type="spellEnd"/>
      <w:r w:rsidRPr="00F92E4E">
        <w:rPr>
          <w:sz w:val="24"/>
          <w:szCs w:val="24"/>
        </w:rPr>
        <w:t>.</w:t>
      </w:r>
    </w:p>
    <w:p w:rsidR="009E2D20" w:rsidRPr="00F92E4E" w:rsidRDefault="009E2D20" w:rsidP="009E2D20">
      <w:pPr>
        <w:pStyle w:val="NoSpacing"/>
        <w:rPr>
          <w:sz w:val="24"/>
          <w:szCs w:val="24"/>
        </w:rPr>
      </w:pPr>
      <w:r w:rsidRPr="00F92E4E">
        <w:rPr>
          <w:sz w:val="24"/>
          <w:szCs w:val="24"/>
        </w:rPr>
        <w:t>For long-term weed suppression, reseeding annuals and/or biennial species can be used.</w:t>
      </w:r>
    </w:p>
    <w:p w:rsidR="009E2D20" w:rsidRPr="00F92E4E" w:rsidRDefault="009E2D20" w:rsidP="009E2D20">
      <w:pPr>
        <w:pStyle w:val="NoSpacing"/>
        <w:rPr>
          <w:sz w:val="24"/>
          <w:szCs w:val="24"/>
        </w:rPr>
      </w:pPr>
      <w:r w:rsidRPr="00F92E4E">
        <w:rPr>
          <w:sz w:val="24"/>
          <w:szCs w:val="24"/>
        </w:rPr>
        <w:t>Back</w:t>
      </w:r>
    </w:p>
    <w:p w:rsidR="009E2D20" w:rsidRPr="00F92E4E" w:rsidRDefault="009E2D20" w:rsidP="009E2D20">
      <w:pPr>
        <w:pStyle w:val="NoSpacing"/>
        <w:rPr>
          <w:sz w:val="24"/>
          <w:szCs w:val="24"/>
        </w:rPr>
      </w:pPr>
    </w:p>
    <w:p w:rsidR="009E2D20" w:rsidRPr="00F92E4E" w:rsidRDefault="009E2D20" w:rsidP="009E2D20">
      <w:pPr>
        <w:pStyle w:val="NoSpacing"/>
        <w:rPr>
          <w:b/>
          <w:sz w:val="24"/>
          <w:szCs w:val="24"/>
          <w:u w:val="single"/>
        </w:rPr>
      </w:pPr>
      <w:bookmarkStart w:id="41" w:name="CC_Moisture"/>
      <w:r w:rsidRPr="00F92E4E">
        <w:rPr>
          <w:b/>
          <w:sz w:val="24"/>
          <w:szCs w:val="24"/>
          <w:u w:val="single"/>
        </w:rPr>
        <w:t>Additional Criteria for Soil Moisture Management</w:t>
      </w:r>
    </w:p>
    <w:bookmarkEnd w:id="41"/>
    <w:p w:rsidR="009E2D20" w:rsidRPr="00F92E4E" w:rsidRDefault="009E2D20" w:rsidP="009E2D20">
      <w:pPr>
        <w:pStyle w:val="NoSpacing"/>
        <w:rPr>
          <w:sz w:val="24"/>
          <w:szCs w:val="24"/>
        </w:rPr>
      </w:pPr>
      <w:r w:rsidRPr="00F92E4E">
        <w:rPr>
          <w:sz w:val="24"/>
          <w:szCs w:val="24"/>
        </w:rPr>
        <w:t>Terminate growth of the cover crop sufficiently early to conserve soil moisture for the subsequent crop.  Cover crops established for moisture conservation shall be left on the soil surface.</w:t>
      </w:r>
    </w:p>
    <w:p w:rsidR="009E2D20" w:rsidRPr="00F92E4E" w:rsidRDefault="009E2D20" w:rsidP="009E2D20">
      <w:pPr>
        <w:pStyle w:val="NoSpacing"/>
        <w:rPr>
          <w:sz w:val="24"/>
          <w:szCs w:val="24"/>
        </w:rPr>
      </w:pPr>
      <w:r w:rsidRPr="00F92E4E">
        <w:rPr>
          <w:sz w:val="24"/>
          <w:szCs w:val="24"/>
        </w:rPr>
        <w:t>In areas of potential excess soil moisture, allow the cover crop to grow as long as possible to maximize soil moisture removal.</w:t>
      </w:r>
    </w:p>
    <w:p w:rsidR="009E2D20" w:rsidRPr="00F92E4E" w:rsidRDefault="00553308" w:rsidP="009E2D20">
      <w:pPr>
        <w:pStyle w:val="NoSpacing"/>
        <w:rPr>
          <w:sz w:val="24"/>
          <w:szCs w:val="24"/>
        </w:rPr>
      </w:pPr>
      <w:hyperlink w:anchor="CC_Moisture_back" w:history="1">
        <w:r w:rsidR="009E2D20" w:rsidRPr="00F92E4E">
          <w:rPr>
            <w:rStyle w:val="Hyperlink"/>
            <w:sz w:val="24"/>
            <w:szCs w:val="24"/>
          </w:rPr>
          <w:t>Back</w:t>
        </w:r>
      </w:hyperlink>
    </w:p>
    <w:p w:rsidR="009E2D20" w:rsidRPr="00F92E4E" w:rsidRDefault="009E2D20" w:rsidP="009E2D20">
      <w:pPr>
        <w:pStyle w:val="NoSpacing"/>
        <w:rPr>
          <w:sz w:val="24"/>
          <w:szCs w:val="24"/>
        </w:rPr>
      </w:pPr>
    </w:p>
    <w:p w:rsidR="009E2D20" w:rsidRPr="00F92E4E" w:rsidRDefault="009E2D20" w:rsidP="009E2D20">
      <w:pPr>
        <w:pStyle w:val="NoSpacing"/>
        <w:rPr>
          <w:b/>
          <w:sz w:val="24"/>
          <w:szCs w:val="24"/>
          <w:u w:val="single"/>
        </w:rPr>
      </w:pPr>
      <w:bookmarkStart w:id="42" w:name="CC_Compaction"/>
      <w:r w:rsidRPr="00F92E4E">
        <w:rPr>
          <w:b/>
          <w:sz w:val="24"/>
          <w:szCs w:val="24"/>
          <w:u w:val="single"/>
        </w:rPr>
        <w:t>Additional Criteria to Minimize and Reduce Soil Compaction</w:t>
      </w:r>
    </w:p>
    <w:bookmarkEnd w:id="42"/>
    <w:p w:rsidR="009E2D20" w:rsidRPr="00F92E4E" w:rsidRDefault="009E2D20" w:rsidP="009E2D20">
      <w:pPr>
        <w:pStyle w:val="NoSpacing"/>
        <w:rPr>
          <w:sz w:val="24"/>
          <w:szCs w:val="24"/>
        </w:rPr>
      </w:pPr>
      <w:r w:rsidRPr="00F92E4E">
        <w:rPr>
          <w:sz w:val="24"/>
          <w:szCs w:val="24"/>
        </w:rPr>
        <w:t>Select and manage cover crop species that will produce deep roots and large amounts of surface or root biomass to increase soil organic matter, improve soil structure, and increase soil moisture through better infiltration.</w:t>
      </w:r>
    </w:p>
    <w:p w:rsidR="009E2D20" w:rsidRPr="00F92E4E" w:rsidRDefault="00553308" w:rsidP="009E2D20">
      <w:pPr>
        <w:pStyle w:val="NoSpacing"/>
        <w:rPr>
          <w:sz w:val="24"/>
          <w:szCs w:val="24"/>
        </w:rPr>
      </w:pPr>
      <w:hyperlink w:anchor="CC_Compaction_back" w:history="1">
        <w:r w:rsidR="009E2D20" w:rsidRPr="00F92E4E">
          <w:rPr>
            <w:rStyle w:val="Hyperlink"/>
            <w:sz w:val="24"/>
            <w:szCs w:val="24"/>
          </w:rPr>
          <w:t>Back</w:t>
        </w:r>
      </w:hyperlink>
    </w:p>
    <w:p w:rsidR="009E2D20" w:rsidRPr="00F92E4E" w:rsidRDefault="009E2D20" w:rsidP="009E2D20">
      <w:pPr>
        <w:pStyle w:val="NoSpacing"/>
        <w:rPr>
          <w:sz w:val="24"/>
          <w:szCs w:val="24"/>
        </w:rPr>
      </w:pPr>
    </w:p>
    <w:p w:rsidR="009E2D20" w:rsidRPr="00F92E4E" w:rsidRDefault="00553308" w:rsidP="009E2D20">
      <w:pPr>
        <w:pStyle w:val="NoSpacing"/>
        <w:rPr>
          <w:sz w:val="24"/>
          <w:szCs w:val="24"/>
        </w:rPr>
      </w:pPr>
      <w:hyperlink w:anchor="Top" w:history="1">
        <w:r w:rsidR="009E2D20" w:rsidRPr="00F92E4E">
          <w:rPr>
            <w:rStyle w:val="Hyperlink"/>
            <w:sz w:val="24"/>
            <w:szCs w:val="24"/>
          </w:rPr>
          <w:t>Top of Document</w:t>
        </w:r>
      </w:hyperlink>
    </w:p>
    <w:p w:rsidR="009E2D20" w:rsidRDefault="009E2D20"/>
    <w:sectPr w:rsidR="009E2D20" w:rsidSect="00E334D1">
      <w:pgSz w:w="20160" w:h="12240" w:orient="landscape" w:code="5"/>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828492EE"/>
    <w:lvl w:ilvl="0">
      <w:numFmt w:val="bullet"/>
      <w:lvlText w:val="*"/>
      <w:lvlJc w:val="left"/>
    </w:lvl>
  </w:abstractNum>
  <w:abstractNum w:abstractNumId="1">
    <w:nsid w:val="019852A9"/>
    <w:multiLevelType w:val="hybridMultilevel"/>
    <w:tmpl w:val="B1080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444CA4"/>
    <w:multiLevelType w:val="hybridMultilevel"/>
    <w:tmpl w:val="2A5EAA38"/>
    <w:lvl w:ilvl="0" w:tplc="79ECB9B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FD77BF"/>
    <w:multiLevelType w:val="hybridMultilevel"/>
    <w:tmpl w:val="7592CBF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F50EC4"/>
    <w:multiLevelType w:val="hybridMultilevel"/>
    <w:tmpl w:val="F1AC1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8C07F8"/>
    <w:multiLevelType w:val="hybridMultilevel"/>
    <w:tmpl w:val="A5DA2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3C359A6"/>
    <w:multiLevelType w:val="hybridMultilevel"/>
    <w:tmpl w:val="BAA27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DD3DC8"/>
    <w:multiLevelType w:val="hybridMultilevel"/>
    <w:tmpl w:val="C958B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1B67E02"/>
    <w:multiLevelType w:val="hybridMultilevel"/>
    <w:tmpl w:val="E826B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27C1F7B"/>
    <w:multiLevelType w:val="hybridMultilevel"/>
    <w:tmpl w:val="C862C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8993ECE"/>
    <w:multiLevelType w:val="hybridMultilevel"/>
    <w:tmpl w:val="1A08E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E5D5500"/>
    <w:multiLevelType w:val="hybridMultilevel"/>
    <w:tmpl w:val="B512E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F9647E4"/>
    <w:multiLevelType w:val="hybridMultilevel"/>
    <w:tmpl w:val="56B84610"/>
    <w:lvl w:ilvl="0" w:tplc="04090001">
      <w:start w:val="1"/>
      <w:numFmt w:val="bullet"/>
      <w:lvlText w:val=""/>
      <w:lvlJc w:val="left"/>
      <w:pPr>
        <w:ind w:left="924" w:hanging="360"/>
      </w:pPr>
      <w:rPr>
        <w:rFonts w:ascii="Symbol" w:hAnsi="Symbol" w:hint="default"/>
      </w:rPr>
    </w:lvl>
    <w:lvl w:ilvl="1" w:tplc="04090003">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13">
    <w:nsid w:val="331B3DB1"/>
    <w:multiLevelType w:val="hybridMultilevel"/>
    <w:tmpl w:val="1ABCF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77E2053"/>
    <w:multiLevelType w:val="hybridMultilevel"/>
    <w:tmpl w:val="9A68F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8096E9F"/>
    <w:multiLevelType w:val="singleLevel"/>
    <w:tmpl w:val="152A5922"/>
    <w:lvl w:ilvl="0">
      <w:start w:val="1"/>
      <w:numFmt w:val="none"/>
      <w:lvlText w:val=""/>
      <w:legacy w:legacy="1" w:legacySpace="120" w:legacyIndent="360"/>
      <w:lvlJc w:val="left"/>
      <w:pPr>
        <w:ind w:left="360" w:hanging="360"/>
      </w:pPr>
      <w:rPr>
        <w:rFonts w:ascii="Symbol" w:hAnsi="Symbol" w:hint="default"/>
      </w:rPr>
    </w:lvl>
  </w:abstractNum>
  <w:abstractNum w:abstractNumId="16">
    <w:nsid w:val="3B9E65D7"/>
    <w:multiLevelType w:val="hybridMultilevel"/>
    <w:tmpl w:val="21004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4734363"/>
    <w:multiLevelType w:val="hybridMultilevel"/>
    <w:tmpl w:val="48D22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83D1D80"/>
    <w:multiLevelType w:val="hybridMultilevel"/>
    <w:tmpl w:val="F7DEA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74703E9"/>
    <w:multiLevelType w:val="hybridMultilevel"/>
    <w:tmpl w:val="7716F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0AC7EAB"/>
    <w:multiLevelType w:val="hybridMultilevel"/>
    <w:tmpl w:val="65668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93B4B28"/>
    <w:multiLevelType w:val="singleLevel"/>
    <w:tmpl w:val="152A5922"/>
    <w:lvl w:ilvl="0">
      <w:start w:val="1"/>
      <w:numFmt w:val="none"/>
      <w:lvlText w:val=""/>
      <w:legacy w:legacy="1" w:legacySpace="120" w:legacyIndent="360"/>
      <w:lvlJc w:val="left"/>
      <w:pPr>
        <w:ind w:left="360" w:hanging="360"/>
      </w:pPr>
      <w:rPr>
        <w:rFonts w:ascii="Symbol" w:hAnsi="Symbol" w:hint="default"/>
      </w:rPr>
    </w:lvl>
  </w:abstractNum>
  <w:abstractNum w:abstractNumId="22">
    <w:nsid w:val="69C15F79"/>
    <w:multiLevelType w:val="hybridMultilevel"/>
    <w:tmpl w:val="BD783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BD35EA6"/>
    <w:multiLevelType w:val="hybridMultilevel"/>
    <w:tmpl w:val="C50A9DC2"/>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24">
    <w:nsid w:val="71EF408E"/>
    <w:multiLevelType w:val="hybridMultilevel"/>
    <w:tmpl w:val="92F40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1F63C29"/>
    <w:multiLevelType w:val="singleLevel"/>
    <w:tmpl w:val="152A5922"/>
    <w:lvl w:ilvl="0">
      <w:start w:val="1"/>
      <w:numFmt w:val="none"/>
      <w:lvlText w:val=""/>
      <w:legacy w:legacy="1" w:legacySpace="120" w:legacyIndent="360"/>
      <w:lvlJc w:val="left"/>
      <w:pPr>
        <w:ind w:left="360" w:hanging="360"/>
      </w:pPr>
      <w:rPr>
        <w:rFonts w:ascii="Symbol" w:hAnsi="Symbol" w:hint="default"/>
      </w:rPr>
    </w:lvl>
  </w:abstractNum>
  <w:abstractNum w:abstractNumId="26">
    <w:nsid w:val="749F3F84"/>
    <w:multiLevelType w:val="hybridMultilevel"/>
    <w:tmpl w:val="C706B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76363AA"/>
    <w:multiLevelType w:val="hybridMultilevel"/>
    <w:tmpl w:val="8CBA3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91601C3"/>
    <w:multiLevelType w:val="hybridMultilevel"/>
    <w:tmpl w:val="72F81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C2A394F"/>
    <w:multiLevelType w:val="hybridMultilevel"/>
    <w:tmpl w:val="70ECA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7"/>
  </w:num>
  <w:num w:numId="3">
    <w:abstractNumId w:val="3"/>
  </w:num>
  <w:num w:numId="4">
    <w:abstractNumId w:val="12"/>
  </w:num>
  <w:num w:numId="5">
    <w:abstractNumId w:val="18"/>
  </w:num>
  <w:num w:numId="6">
    <w:abstractNumId w:val="29"/>
  </w:num>
  <w:num w:numId="7">
    <w:abstractNumId w:val="23"/>
  </w:num>
  <w:num w:numId="8">
    <w:abstractNumId w:val="19"/>
  </w:num>
  <w:num w:numId="9">
    <w:abstractNumId w:val="6"/>
  </w:num>
  <w:num w:numId="10">
    <w:abstractNumId w:val="22"/>
  </w:num>
  <w:num w:numId="11">
    <w:abstractNumId w:val="13"/>
  </w:num>
  <w:num w:numId="12">
    <w:abstractNumId w:val="11"/>
  </w:num>
  <w:num w:numId="13">
    <w:abstractNumId w:val="9"/>
  </w:num>
  <w:num w:numId="14">
    <w:abstractNumId w:val="1"/>
  </w:num>
  <w:num w:numId="15">
    <w:abstractNumId w:val="14"/>
  </w:num>
  <w:num w:numId="16">
    <w:abstractNumId w:val="10"/>
  </w:num>
  <w:num w:numId="17">
    <w:abstractNumId w:val="16"/>
  </w:num>
  <w:num w:numId="18">
    <w:abstractNumId w:val="2"/>
  </w:num>
  <w:num w:numId="19">
    <w:abstractNumId w:val="20"/>
  </w:num>
  <w:num w:numId="20">
    <w:abstractNumId w:val="8"/>
  </w:num>
  <w:num w:numId="21">
    <w:abstractNumId w:val="4"/>
  </w:num>
  <w:num w:numId="22">
    <w:abstractNumId w:val="21"/>
  </w:num>
  <w:num w:numId="23">
    <w:abstractNumId w:val="15"/>
  </w:num>
  <w:num w:numId="24">
    <w:abstractNumId w:val="25"/>
  </w:num>
  <w:num w:numId="2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6">
    <w:abstractNumId w:val="24"/>
  </w:num>
  <w:num w:numId="27">
    <w:abstractNumId w:val="5"/>
  </w:num>
  <w:num w:numId="28">
    <w:abstractNumId w:val="27"/>
  </w:num>
  <w:num w:numId="29">
    <w:abstractNumId w:val="28"/>
  </w:num>
  <w:num w:numId="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
  <w:rsids>
    <w:rsidRoot w:val="00423599"/>
    <w:rsid w:val="000D050D"/>
    <w:rsid w:val="000D06B4"/>
    <w:rsid w:val="000D0D33"/>
    <w:rsid w:val="001413F5"/>
    <w:rsid w:val="001801C5"/>
    <w:rsid w:val="001B2117"/>
    <w:rsid w:val="001C020B"/>
    <w:rsid w:val="001E3EB3"/>
    <w:rsid w:val="002267C9"/>
    <w:rsid w:val="002E3849"/>
    <w:rsid w:val="002F26CA"/>
    <w:rsid w:val="00362D11"/>
    <w:rsid w:val="003749CE"/>
    <w:rsid w:val="003B2DDA"/>
    <w:rsid w:val="00400E74"/>
    <w:rsid w:val="00406635"/>
    <w:rsid w:val="004149D8"/>
    <w:rsid w:val="00423599"/>
    <w:rsid w:val="0042574D"/>
    <w:rsid w:val="00464179"/>
    <w:rsid w:val="00467E5C"/>
    <w:rsid w:val="004733C1"/>
    <w:rsid w:val="004837CA"/>
    <w:rsid w:val="00553308"/>
    <w:rsid w:val="00556013"/>
    <w:rsid w:val="005641D4"/>
    <w:rsid w:val="005A4BD5"/>
    <w:rsid w:val="005A7C0E"/>
    <w:rsid w:val="00653265"/>
    <w:rsid w:val="00666671"/>
    <w:rsid w:val="00701C3F"/>
    <w:rsid w:val="00800F6F"/>
    <w:rsid w:val="00815007"/>
    <w:rsid w:val="008C0242"/>
    <w:rsid w:val="00955CCF"/>
    <w:rsid w:val="00966555"/>
    <w:rsid w:val="009D5C57"/>
    <w:rsid w:val="009D6B76"/>
    <w:rsid w:val="009E19CA"/>
    <w:rsid w:val="009E2D20"/>
    <w:rsid w:val="009E7111"/>
    <w:rsid w:val="009E72D1"/>
    <w:rsid w:val="009F30F3"/>
    <w:rsid w:val="00A34AEB"/>
    <w:rsid w:val="00A50806"/>
    <w:rsid w:val="00A66506"/>
    <w:rsid w:val="00A76437"/>
    <w:rsid w:val="00AC1EE9"/>
    <w:rsid w:val="00AC1F09"/>
    <w:rsid w:val="00AE7CFD"/>
    <w:rsid w:val="00B60768"/>
    <w:rsid w:val="00B853C8"/>
    <w:rsid w:val="00BD301E"/>
    <w:rsid w:val="00BD6335"/>
    <w:rsid w:val="00C00A81"/>
    <w:rsid w:val="00C67790"/>
    <w:rsid w:val="00CA72D4"/>
    <w:rsid w:val="00CD6FCB"/>
    <w:rsid w:val="00D51CA4"/>
    <w:rsid w:val="00D8274E"/>
    <w:rsid w:val="00DA6885"/>
    <w:rsid w:val="00E334D1"/>
    <w:rsid w:val="00E46613"/>
    <w:rsid w:val="00E83891"/>
    <w:rsid w:val="00E84E18"/>
    <w:rsid w:val="00EC0179"/>
    <w:rsid w:val="00EC6DDA"/>
    <w:rsid w:val="00EE3428"/>
    <w:rsid w:val="00EF4586"/>
    <w:rsid w:val="00F35C3B"/>
    <w:rsid w:val="00F43969"/>
    <w:rsid w:val="00F625BA"/>
    <w:rsid w:val="00F92E4E"/>
    <w:rsid w:val="00F94B15"/>
    <w:rsid w:val="00F96ED6"/>
    <w:rsid w:val="00FC79F2"/>
    <w:rsid w:val="00FE23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67C9"/>
  </w:style>
  <w:style w:type="paragraph" w:styleId="Heading2">
    <w:name w:val="heading 2"/>
    <w:basedOn w:val="BodyText"/>
    <w:next w:val="BodyText"/>
    <w:link w:val="Heading2Char"/>
    <w:autoRedefine/>
    <w:qFormat/>
    <w:rsid w:val="009E2D20"/>
    <w:pPr>
      <w:keepNext/>
      <w:tabs>
        <w:tab w:val="left" w:pos="360"/>
      </w:tabs>
      <w:spacing w:before="120" w:after="60" w:line="240" w:lineRule="auto"/>
      <w:outlineLvl w:val="1"/>
    </w:pPr>
    <w:rPr>
      <w:rFonts w:eastAsia="Times New Roman" w:cs="Arial"/>
      <w:b/>
      <w:color w:val="000000"/>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235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334D1"/>
    <w:pPr>
      <w:ind w:left="720"/>
      <w:contextualSpacing/>
    </w:pPr>
  </w:style>
  <w:style w:type="character" w:styleId="CommentReference">
    <w:name w:val="annotation reference"/>
    <w:basedOn w:val="DefaultParagraphFont"/>
    <w:uiPriority w:val="99"/>
    <w:semiHidden/>
    <w:unhideWhenUsed/>
    <w:rsid w:val="00A66506"/>
    <w:rPr>
      <w:sz w:val="16"/>
      <w:szCs w:val="16"/>
    </w:rPr>
  </w:style>
  <w:style w:type="paragraph" w:styleId="CommentText">
    <w:name w:val="annotation text"/>
    <w:basedOn w:val="Normal"/>
    <w:link w:val="CommentTextChar"/>
    <w:uiPriority w:val="99"/>
    <w:semiHidden/>
    <w:unhideWhenUsed/>
    <w:rsid w:val="00A66506"/>
    <w:pPr>
      <w:spacing w:line="240" w:lineRule="auto"/>
    </w:pPr>
    <w:rPr>
      <w:sz w:val="20"/>
      <w:szCs w:val="20"/>
    </w:rPr>
  </w:style>
  <w:style w:type="character" w:customStyle="1" w:styleId="CommentTextChar">
    <w:name w:val="Comment Text Char"/>
    <w:basedOn w:val="DefaultParagraphFont"/>
    <w:link w:val="CommentText"/>
    <w:uiPriority w:val="99"/>
    <w:semiHidden/>
    <w:rsid w:val="00A66506"/>
    <w:rPr>
      <w:sz w:val="20"/>
      <w:szCs w:val="20"/>
    </w:rPr>
  </w:style>
  <w:style w:type="paragraph" w:styleId="CommentSubject">
    <w:name w:val="annotation subject"/>
    <w:basedOn w:val="CommentText"/>
    <w:next w:val="CommentText"/>
    <w:link w:val="CommentSubjectChar"/>
    <w:uiPriority w:val="99"/>
    <w:semiHidden/>
    <w:unhideWhenUsed/>
    <w:rsid w:val="00A66506"/>
    <w:rPr>
      <w:b/>
      <w:bCs/>
    </w:rPr>
  </w:style>
  <w:style w:type="character" w:customStyle="1" w:styleId="CommentSubjectChar">
    <w:name w:val="Comment Subject Char"/>
    <w:basedOn w:val="CommentTextChar"/>
    <w:link w:val="CommentSubject"/>
    <w:uiPriority w:val="99"/>
    <w:semiHidden/>
    <w:rsid w:val="00A66506"/>
    <w:rPr>
      <w:b/>
      <w:bCs/>
      <w:sz w:val="20"/>
      <w:szCs w:val="20"/>
    </w:rPr>
  </w:style>
  <w:style w:type="paragraph" w:styleId="BalloonText">
    <w:name w:val="Balloon Text"/>
    <w:basedOn w:val="Normal"/>
    <w:link w:val="BalloonTextChar"/>
    <w:uiPriority w:val="99"/>
    <w:semiHidden/>
    <w:unhideWhenUsed/>
    <w:rsid w:val="00A665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6506"/>
    <w:rPr>
      <w:rFonts w:ascii="Tahoma" w:hAnsi="Tahoma" w:cs="Tahoma"/>
      <w:sz w:val="16"/>
      <w:szCs w:val="16"/>
    </w:rPr>
  </w:style>
  <w:style w:type="character" w:customStyle="1" w:styleId="Heading2Char">
    <w:name w:val="Heading 2 Char"/>
    <w:basedOn w:val="DefaultParagraphFont"/>
    <w:link w:val="Heading2"/>
    <w:rsid w:val="009E2D20"/>
    <w:rPr>
      <w:rFonts w:eastAsia="Times New Roman" w:cs="Arial"/>
      <w:b/>
      <w:color w:val="000000"/>
      <w:sz w:val="20"/>
      <w:szCs w:val="20"/>
    </w:rPr>
  </w:style>
  <w:style w:type="paragraph" w:styleId="BodyText">
    <w:name w:val="Body Text"/>
    <w:basedOn w:val="Normal"/>
    <w:link w:val="BodyTextChar"/>
    <w:uiPriority w:val="99"/>
    <w:unhideWhenUsed/>
    <w:rsid w:val="00EE3428"/>
    <w:pPr>
      <w:spacing w:after="120"/>
    </w:pPr>
  </w:style>
  <w:style w:type="character" w:customStyle="1" w:styleId="BodyTextChar">
    <w:name w:val="Body Text Char"/>
    <w:basedOn w:val="DefaultParagraphFont"/>
    <w:link w:val="BodyText"/>
    <w:uiPriority w:val="99"/>
    <w:rsid w:val="00EE3428"/>
  </w:style>
  <w:style w:type="character" w:styleId="Hyperlink">
    <w:name w:val="Hyperlink"/>
    <w:basedOn w:val="DefaultParagraphFont"/>
    <w:uiPriority w:val="99"/>
    <w:unhideWhenUsed/>
    <w:rsid w:val="009E2D20"/>
    <w:rPr>
      <w:color w:val="0000FF" w:themeColor="hyperlink"/>
      <w:u w:val="single"/>
    </w:rPr>
  </w:style>
  <w:style w:type="paragraph" w:styleId="NoSpacing">
    <w:name w:val="No Spacing"/>
    <w:uiPriority w:val="1"/>
    <w:qFormat/>
    <w:rsid w:val="009E2D20"/>
    <w:pPr>
      <w:spacing w:after="0" w:line="240" w:lineRule="auto"/>
    </w:pPr>
  </w:style>
  <w:style w:type="character" w:styleId="FollowedHyperlink">
    <w:name w:val="FollowedHyperlink"/>
    <w:basedOn w:val="DefaultParagraphFont"/>
    <w:uiPriority w:val="99"/>
    <w:semiHidden/>
    <w:unhideWhenUsed/>
    <w:rsid w:val="009E2D2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1403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C71095-1EAF-4908-A896-520F63429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8</Pages>
  <Words>3438</Words>
  <Characters>19598</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USDA OCIO-ITS</Company>
  <LinksUpToDate>false</LinksUpToDate>
  <CharactersWithSpaces>22991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david.lamm</dc:creator>
  <cp:keywords/>
  <dc:description/>
  <cp:lastModifiedBy>Lamm, David - NRCS, Greensboro, NC</cp:lastModifiedBy>
  <cp:revision>9</cp:revision>
  <cp:lastPrinted>2012-06-27T20:06:00Z</cp:lastPrinted>
  <dcterms:created xsi:type="dcterms:W3CDTF">2012-06-29T20:57:00Z</dcterms:created>
  <dcterms:modified xsi:type="dcterms:W3CDTF">2012-08-09T13:20:00Z</dcterms:modified>
</cp:coreProperties>
</file>