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42"/>
        <w:gridCol w:w="2236"/>
        <w:gridCol w:w="3870"/>
        <w:gridCol w:w="6120"/>
        <w:gridCol w:w="5400"/>
      </w:tblGrid>
      <w:tr w:rsidR="00E06CC2" w:rsidTr="00976AAC">
        <w:tc>
          <w:tcPr>
            <w:tcW w:w="18668" w:type="dxa"/>
            <w:gridSpan w:val="5"/>
            <w:shd w:val="clear" w:color="auto" w:fill="00B050"/>
            <w:vAlign w:val="center"/>
          </w:tcPr>
          <w:p w:rsidR="00E06CC2" w:rsidRPr="00E06CC2" w:rsidRDefault="00E06CC2" w:rsidP="00423599">
            <w:pPr>
              <w:jc w:val="center"/>
              <w:rPr>
                <w:b/>
                <w:sz w:val="28"/>
                <w:szCs w:val="28"/>
              </w:rPr>
            </w:pPr>
            <w:r>
              <w:rPr>
                <w:b/>
                <w:sz w:val="28"/>
                <w:szCs w:val="28"/>
              </w:rPr>
              <w:t>NORTHERN PLAINS TEMPLATE</w:t>
            </w:r>
          </w:p>
        </w:tc>
      </w:tr>
      <w:tr w:rsidR="00467E5C" w:rsidTr="00A50806">
        <w:tc>
          <w:tcPr>
            <w:tcW w:w="1042" w:type="dxa"/>
            <w:shd w:val="clear" w:color="auto" w:fill="00B050"/>
            <w:vAlign w:val="center"/>
          </w:tcPr>
          <w:p w:rsidR="00467E5C" w:rsidRPr="00FE233A" w:rsidRDefault="00467E5C" w:rsidP="00423599">
            <w:pPr>
              <w:jc w:val="center"/>
              <w:rPr>
                <w:b/>
              </w:rPr>
            </w:pPr>
            <w:bookmarkStart w:id="0" w:name="Top"/>
            <w:bookmarkEnd w:id="0"/>
            <w:r w:rsidRPr="00FE233A">
              <w:rPr>
                <w:b/>
              </w:rPr>
              <w:t>Cropping System</w:t>
            </w:r>
          </w:p>
        </w:tc>
        <w:tc>
          <w:tcPr>
            <w:tcW w:w="6106" w:type="dxa"/>
            <w:gridSpan w:val="2"/>
            <w:shd w:val="clear" w:color="auto" w:fill="00B050"/>
            <w:vAlign w:val="center"/>
          </w:tcPr>
          <w:p w:rsidR="00467E5C" w:rsidRPr="00FE233A" w:rsidRDefault="009D5C57" w:rsidP="009E19CA">
            <w:pPr>
              <w:rPr>
                <w:b/>
              </w:rPr>
            </w:pPr>
            <w:r w:rsidRPr="009D5C57">
              <w:rPr>
                <w:b/>
              </w:rPr>
              <w:t>Cropping system is cash crops (pulses, grains, oilseeds, corn, soybean, sugarbeets) and some producers may have animals, in which case forage/hay is also grown.</w:t>
            </w:r>
          </w:p>
        </w:tc>
        <w:tc>
          <w:tcPr>
            <w:tcW w:w="6120" w:type="dxa"/>
            <w:shd w:val="clear" w:color="auto" w:fill="D99594" w:themeFill="accent2" w:themeFillTint="99"/>
            <w:vAlign w:val="center"/>
          </w:tcPr>
          <w:p w:rsidR="00467E5C" w:rsidRPr="00FE233A" w:rsidRDefault="00467E5C" w:rsidP="00FE233A">
            <w:pPr>
              <w:jc w:val="center"/>
              <w:rPr>
                <w:b/>
              </w:rPr>
            </w:pPr>
            <w:r w:rsidRPr="00FE233A">
              <w:rPr>
                <w:b/>
              </w:rPr>
              <w:t xml:space="preserve">Primary Soil Health </w:t>
            </w:r>
            <w:r w:rsidR="00FE233A" w:rsidRPr="00FE233A">
              <w:rPr>
                <w:b/>
              </w:rPr>
              <w:t>Resource Concerns</w:t>
            </w:r>
          </w:p>
        </w:tc>
        <w:tc>
          <w:tcPr>
            <w:tcW w:w="5400" w:type="dxa"/>
            <w:shd w:val="clear" w:color="auto" w:fill="D99594" w:themeFill="accent2" w:themeFillTint="99"/>
            <w:vAlign w:val="center"/>
          </w:tcPr>
          <w:p w:rsidR="00467E5C" w:rsidRPr="00FE233A" w:rsidRDefault="00701C3F" w:rsidP="00423599">
            <w:pPr>
              <w:jc w:val="center"/>
              <w:rPr>
                <w:b/>
              </w:rPr>
            </w:pPr>
            <w:r>
              <w:rPr>
                <w:b/>
              </w:rPr>
              <w:t>Water Infiltration, SOM, Bio-diversity</w:t>
            </w:r>
          </w:p>
        </w:tc>
      </w:tr>
      <w:tr w:rsidR="00423599" w:rsidTr="00FE233A">
        <w:tc>
          <w:tcPr>
            <w:tcW w:w="1042" w:type="dxa"/>
            <w:shd w:val="clear" w:color="auto" w:fill="92D050"/>
            <w:vAlign w:val="center"/>
          </w:tcPr>
          <w:p w:rsidR="00423599" w:rsidRPr="00FE233A" w:rsidRDefault="00423599" w:rsidP="00423599">
            <w:pPr>
              <w:jc w:val="center"/>
              <w:rPr>
                <w:b/>
              </w:rPr>
            </w:pPr>
            <w:r w:rsidRPr="00FE233A">
              <w:rPr>
                <w:b/>
              </w:rPr>
              <w:t>Practice Code</w:t>
            </w:r>
          </w:p>
        </w:tc>
        <w:tc>
          <w:tcPr>
            <w:tcW w:w="2236" w:type="dxa"/>
            <w:shd w:val="clear" w:color="auto" w:fill="92D050"/>
            <w:vAlign w:val="center"/>
          </w:tcPr>
          <w:p w:rsidR="00423599" w:rsidRPr="00FE233A" w:rsidRDefault="00423599" w:rsidP="00423599">
            <w:pPr>
              <w:jc w:val="center"/>
              <w:rPr>
                <w:b/>
              </w:rPr>
            </w:pPr>
            <w:r w:rsidRPr="00FE233A">
              <w:rPr>
                <w:b/>
              </w:rPr>
              <w:t>Practice</w:t>
            </w:r>
          </w:p>
        </w:tc>
        <w:tc>
          <w:tcPr>
            <w:tcW w:w="3870" w:type="dxa"/>
            <w:shd w:val="clear" w:color="auto" w:fill="92D050"/>
            <w:vAlign w:val="center"/>
          </w:tcPr>
          <w:p w:rsidR="00423599" w:rsidRPr="00FE233A" w:rsidRDefault="00423599" w:rsidP="00423599">
            <w:pPr>
              <w:jc w:val="center"/>
              <w:rPr>
                <w:b/>
              </w:rPr>
            </w:pPr>
            <w:r w:rsidRPr="00FE233A">
              <w:rPr>
                <w:b/>
              </w:rPr>
              <w:t>Required Activity</w:t>
            </w:r>
          </w:p>
        </w:tc>
        <w:tc>
          <w:tcPr>
            <w:tcW w:w="6120" w:type="dxa"/>
            <w:shd w:val="clear" w:color="auto" w:fill="92D050"/>
            <w:vAlign w:val="center"/>
          </w:tcPr>
          <w:p w:rsidR="00423599" w:rsidRPr="00FE233A" w:rsidRDefault="00423599" w:rsidP="00423599">
            <w:pPr>
              <w:jc w:val="center"/>
              <w:rPr>
                <w:b/>
              </w:rPr>
            </w:pPr>
            <w:r w:rsidRPr="00FE233A">
              <w:rPr>
                <w:b/>
              </w:rPr>
              <w:t>Additional Requirements/Activity</w:t>
            </w:r>
          </w:p>
        </w:tc>
        <w:tc>
          <w:tcPr>
            <w:tcW w:w="5400" w:type="dxa"/>
            <w:shd w:val="clear" w:color="auto" w:fill="92D050"/>
            <w:vAlign w:val="center"/>
          </w:tcPr>
          <w:p w:rsidR="00423599" w:rsidRPr="00FE233A" w:rsidRDefault="00F46D17" w:rsidP="00423599">
            <w:pPr>
              <w:jc w:val="center"/>
              <w:rPr>
                <w:b/>
              </w:rPr>
            </w:pPr>
            <w:r>
              <w:rPr>
                <w:b/>
              </w:rPr>
              <w:t>Specific Criteria</w:t>
            </w:r>
          </w:p>
        </w:tc>
      </w:tr>
      <w:tr w:rsidR="00FE233A" w:rsidTr="00FE233A">
        <w:tc>
          <w:tcPr>
            <w:tcW w:w="18668" w:type="dxa"/>
            <w:gridSpan w:val="5"/>
            <w:shd w:val="clear" w:color="auto" w:fill="FFC000"/>
            <w:vAlign w:val="center"/>
          </w:tcPr>
          <w:p w:rsidR="00FE233A" w:rsidRPr="00FE233A" w:rsidRDefault="00FE233A" w:rsidP="00FE233A">
            <w:pPr>
              <w:jc w:val="center"/>
              <w:rPr>
                <w:b/>
              </w:rPr>
            </w:pPr>
            <w:r w:rsidRPr="00FE233A">
              <w:rPr>
                <w:b/>
                <w:sz w:val="24"/>
                <w:szCs w:val="24"/>
              </w:rPr>
              <w:t>MUST DO PRACTICES</w:t>
            </w:r>
          </w:p>
        </w:tc>
      </w:tr>
      <w:tr w:rsidR="00423599" w:rsidTr="00FE233A">
        <w:tc>
          <w:tcPr>
            <w:tcW w:w="1042" w:type="dxa"/>
            <w:vAlign w:val="center"/>
          </w:tcPr>
          <w:p w:rsidR="00423599" w:rsidRPr="00423599" w:rsidRDefault="00423599" w:rsidP="00F625BA">
            <w:pPr>
              <w:rPr>
                <w:sz w:val="20"/>
                <w:szCs w:val="20"/>
              </w:rPr>
            </w:pPr>
            <w:r w:rsidRPr="00423599">
              <w:rPr>
                <w:sz w:val="20"/>
                <w:szCs w:val="20"/>
              </w:rPr>
              <w:t>328</w:t>
            </w:r>
          </w:p>
        </w:tc>
        <w:tc>
          <w:tcPr>
            <w:tcW w:w="2236" w:type="dxa"/>
            <w:vAlign w:val="center"/>
          </w:tcPr>
          <w:p w:rsidR="00423599" w:rsidRPr="00423599" w:rsidRDefault="00423599" w:rsidP="00F625BA">
            <w:pPr>
              <w:rPr>
                <w:sz w:val="20"/>
                <w:szCs w:val="20"/>
              </w:rPr>
            </w:pPr>
            <w:r w:rsidRPr="00423599">
              <w:rPr>
                <w:sz w:val="20"/>
                <w:szCs w:val="20"/>
              </w:rPr>
              <w:t>Conservation Cropping Rotation</w:t>
            </w:r>
          </w:p>
        </w:tc>
        <w:bookmarkStart w:id="1" w:name="FOTG328"/>
        <w:bookmarkEnd w:id="1"/>
        <w:tc>
          <w:tcPr>
            <w:tcW w:w="3870" w:type="dxa"/>
            <w:vAlign w:val="center"/>
          </w:tcPr>
          <w:p w:rsidR="00423599" w:rsidRPr="009E19CA" w:rsidRDefault="00FE66E1" w:rsidP="00C62965">
            <w:pPr>
              <w:rPr>
                <w:sz w:val="20"/>
                <w:szCs w:val="20"/>
              </w:rPr>
            </w:pPr>
            <w:r>
              <w:rPr>
                <w:sz w:val="20"/>
                <w:szCs w:val="20"/>
              </w:rPr>
              <w:fldChar w:fldCharType="begin"/>
            </w:r>
            <w:r w:rsidR="008921F1">
              <w:rPr>
                <w:sz w:val="20"/>
                <w:szCs w:val="20"/>
              </w:rPr>
              <w:instrText xml:space="preserve"> HYPERLINK  \l "crop" </w:instrText>
            </w:r>
            <w:r>
              <w:rPr>
                <w:sz w:val="20"/>
                <w:szCs w:val="20"/>
              </w:rPr>
              <w:fldChar w:fldCharType="separate"/>
            </w:r>
            <w:r w:rsidR="00423599" w:rsidRPr="008921F1">
              <w:rPr>
                <w:rStyle w:val="Hyperlink"/>
                <w:sz w:val="20"/>
                <w:szCs w:val="20"/>
              </w:rPr>
              <w:t xml:space="preserve">Must meet NRCS-FOTG-328 </w:t>
            </w:r>
            <w:r w:rsidR="00C62965" w:rsidRPr="008921F1">
              <w:rPr>
                <w:rStyle w:val="Hyperlink"/>
                <w:sz w:val="20"/>
                <w:szCs w:val="20"/>
              </w:rPr>
              <w:t>General Criteria</w:t>
            </w:r>
            <w:r>
              <w:rPr>
                <w:sz w:val="20"/>
                <w:szCs w:val="20"/>
              </w:rPr>
              <w:fldChar w:fldCharType="end"/>
            </w:r>
          </w:p>
        </w:tc>
        <w:tc>
          <w:tcPr>
            <w:tcW w:w="6120" w:type="dxa"/>
            <w:vAlign w:val="center"/>
          </w:tcPr>
          <w:p w:rsidR="00E83891" w:rsidRDefault="00E83891" w:rsidP="00F625BA">
            <w:pPr>
              <w:rPr>
                <w:sz w:val="20"/>
                <w:szCs w:val="20"/>
              </w:rPr>
            </w:pPr>
            <w:r>
              <w:rPr>
                <w:sz w:val="20"/>
                <w:szCs w:val="20"/>
              </w:rPr>
              <w:t xml:space="preserve">Plus additional criteria: </w:t>
            </w:r>
          </w:p>
          <w:bookmarkStart w:id="2" w:name="SOM"/>
          <w:bookmarkEnd w:id="2"/>
          <w:p w:rsidR="00E83891" w:rsidRDefault="00FE66E1" w:rsidP="00F625BA">
            <w:pPr>
              <w:pStyle w:val="ListParagraph"/>
              <w:numPr>
                <w:ilvl w:val="0"/>
                <w:numId w:val="4"/>
              </w:numPr>
              <w:ind w:left="412"/>
              <w:rPr>
                <w:sz w:val="20"/>
                <w:szCs w:val="20"/>
              </w:rPr>
            </w:pPr>
            <w:r>
              <w:rPr>
                <w:sz w:val="20"/>
                <w:szCs w:val="20"/>
              </w:rPr>
              <w:fldChar w:fldCharType="begin"/>
            </w:r>
            <w:r w:rsidR="008921F1">
              <w:rPr>
                <w:sz w:val="20"/>
                <w:szCs w:val="20"/>
              </w:rPr>
              <w:instrText xml:space="preserve"> HYPERLINK  \l "Soi_Quality" </w:instrText>
            </w:r>
            <w:r>
              <w:rPr>
                <w:sz w:val="20"/>
                <w:szCs w:val="20"/>
              </w:rPr>
              <w:fldChar w:fldCharType="separate"/>
            </w:r>
            <w:r w:rsidR="00E83891" w:rsidRPr="008921F1">
              <w:rPr>
                <w:rStyle w:val="Hyperlink"/>
                <w:sz w:val="20"/>
                <w:szCs w:val="20"/>
              </w:rPr>
              <w:t>T</w:t>
            </w:r>
            <w:r w:rsidR="00F625BA" w:rsidRPr="008921F1">
              <w:rPr>
                <w:rStyle w:val="Hyperlink"/>
                <w:sz w:val="20"/>
                <w:szCs w:val="20"/>
              </w:rPr>
              <w:t>o Improve Soil Organic Matter Content</w:t>
            </w:r>
            <w:r>
              <w:rPr>
                <w:sz w:val="20"/>
                <w:szCs w:val="20"/>
              </w:rPr>
              <w:fldChar w:fldCharType="end"/>
            </w:r>
          </w:p>
          <w:bookmarkStart w:id="3" w:name="Increase_Biodiveristy"/>
          <w:bookmarkEnd w:id="3"/>
          <w:p w:rsidR="00423599" w:rsidRPr="00A66506" w:rsidRDefault="00FE66E1" w:rsidP="00F625BA">
            <w:pPr>
              <w:pStyle w:val="ListParagraph"/>
              <w:numPr>
                <w:ilvl w:val="0"/>
                <w:numId w:val="4"/>
              </w:numPr>
              <w:ind w:left="412"/>
              <w:rPr>
                <w:sz w:val="20"/>
                <w:szCs w:val="20"/>
              </w:rPr>
            </w:pPr>
            <w:r>
              <w:rPr>
                <w:sz w:val="20"/>
                <w:szCs w:val="20"/>
              </w:rPr>
              <w:fldChar w:fldCharType="begin"/>
            </w:r>
            <w:r w:rsidR="00A07CC0">
              <w:rPr>
                <w:sz w:val="20"/>
                <w:szCs w:val="20"/>
              </w:rPr>
              <w:instrText xml:space="preserve"> HYPERLINK  \l "Biodiversity" </w:instrText>
            </w:r>
            <w:r>
              <w:rPr>
                <w:sz w:val="20"/>
                <w:szCs w:val="20"/>
              </w:rPr>
              <w:fldChar w:fldCharType="separate"/>
            </w:r>
            <w:r w:rsidR="00E83891" w:rsidRPr="00A07CC0">
              <w:rPr>
                <w:rStyle w:val="Hyperlink"/>
                <w:sz w:val="20"/>
                <w:szCs w:val="20"/>
              </w:rPr>
              <w:t>To Increase Bio Diversity</w:t>
            </w:r>
            <w:r w:rsidR="00A07CC0" w:rsidRPr="00A07CC0">
              <w:rPr>
                <w:rStyle w:val="Hyperlink"/>
                <w:sz w:val="20"/>
                <w:szCs w:val="20"/>
              </w:rPr>
              <w:t xml:space="preserve"> within rotation</w:t>
            </w:r>
            <w:r>
              <w:rPr>
                <w:sz w:val="20"/>
                <w:szCs w:val="20"/>
              </w:rPr>
              <w:fldChar w:fldCharType="end"/>
            </w:r>
          </w:p>
        </w:tc>
        <w:tc>
          <w:tcPr>
            <w:tcW w:w="5400" w:type="dxa"/>
            <w:vAlign w:val="center"/>
          </w:tcPr>
          <w:p w:rsidR="00A07CC0" w:rsidRDefault="00A07CC0" w:rsidP="00A07CC0">
            <w:pPr>
              <w:pStyle w:val="ListParagraph"/>
              <w:numPr>
                <w:ilvl w:val="0"/>
                <w:numId w:val="4"/>
              </w:numPr>
              <w:ind w:left="412"/>
              <w:rPr>
                <w:sz w:val="20"/>
                <w:szCs w:val="20"/>
              </w:rPr>
            </w:pPr>
            <w:r>
              <w:rPr>
                <w:sz w:val="20"/>
                <w:szCs w:val="20"/>
              </w:rPr>
              <w:t xml:space="preserve">Rotation must include plants from 3 of the 4 different crop types e.g. WSG, WSB, CSG, CSB </w:t>
            </w:r>
          </w:p>
          <w:p w:rsidR="00A07CC0" w:rsidRDefault="00A07CC0" w:rsidP="00A07CC0">
            <w:pPr>
              <w:pStyle w:val="ListParagraph"/>
              <w:numPr>
                <w:ilvl w:val="0"/>
                <w:numId w:val="4"/>
              </w:numPr>
              <w:ind w:left="412"/>
              <w:rPr>
                <w:sz w:val="20"/>
                <w:szCs w:val="20"/>
              </w:rPr>
            </w:pPr>
            <w:r w:rsidRPr="00E83891">
              <w:rPr>
                <w:sz w:val="20"/>
                <w:szCs w:val="20"/>
              </w:rPr>
              <w:t>Practice is considered applied when the most beneficial crop for improving soil carbon is planted</w:t>
            </w:r>
            <w:r w:rsidRPr="00D8274E">
              <w:rPr>
                <w:sz w:val="20"/>
                <w:szCs w:val="20"/>
              </w:rPr>
              <w:t xml:space="preserve"> </w:t>
            </w:r>
          </w:p>
          <w:p w:rsidR="00D8274E" w:rsidRPr="00E83891" w:rsidRDefault="00D8274E" w:rsidP="00A07CC0">
            <w:pPr>
              <w:pStyle w:val="ListParagraph"/>
              <w:numPr>
                <w:ilvl w:val="0"/>
                <w:numId w:val="4"/>
              </w:numPr>
              <w:ind w:left="412"/>
              <w:rPr>
                <w:sz w:val="20"/>
                <w:szCs w:val="20"/>
              </w:rPr>
            </w:pPr>
            <w:r w:rsidRPr="00D8274E">
              <w:rPr>
                <w:sz w:val="20"/>
                <w:szCs w:val="20"/>
              </w:rPr>
              <w:t>Add crop types that are not currently in the rotation. E.g. if pulse/small grain then add a warm season type (e.g. corn, sunflowers, soybean).</w:t>
            </w:r>
          </w:p>
        </w:tc>
      </w:tr>
      <w:tr w:rsidR="00F625BA" w:rsidTr="00FE233A">
        <w:tc>
          <w:tcPr>
            <w:tcW w:w="1042" w:type="dxa"/>
            <w:vAlign w:val="center"/>
          </w:tcPr>
          <w:p w:rsidR="00F625BA" w:rsidRPr="00423599" w:rsidRDefault="00F625BA" w:rsidP="00F625BA">
            <w:pPr>
              <w:rPr>
                <w:sz w:val="20"/>
                <w:szCs w:val="20"/>
              </w:rPr>
            </w:pPr>
            <w:r>
              <w:rPr>
                <w:sz w:val="20"/>
                <w:szCs w:val="20"/>
              </w:rPr>
              <w:t>329</w:t>
            </w:r>
          </w:p>
        </w:tc>
        <w:tc>
          <w:tcPr>
            <w:tcW w:w="2236" w:type="dxa"/>
            <w:vAlign w:val="center"/>
          </w:tcPr>
          <w:p w:rsidR="00F625BA" w:rsidRPr="00423599" w:rsidRDefault="00F625BA" w:rsidP="00F625BA">
            <w:pPr>
              <w:rPr>
                <w:sz w:val="20"/>
                <w:szCs w:val="20"/>
              </w:rPr>
            </w:pPr>
            <w:r>
              <w:rPr>
                <w:sz w:val="20"/>
                <w:szCs w:val="20"/>
              </w:rPr>
              <w:t>Residue and Tillage Management</w:t>
            </w:r>
          </w:p>
        </w:tc>
        <w:bookmarkStart w:id="4" w:name="No_Till"/>
        <w:bookmarkEnd w:id="4"/>
        <w:tc>
          <w:tcPr>
            <w:tcW w:w="3870" w:type="dxa"/>
            <w:vAlign w:val="center"/>
          </w:tcPr>
          <w:p w:rsidR="00F625BA" w:rsidRPr="00701C3F" w:rsidRDefault="00FE66E1" w:rsidP="00701C3F">
            <w:pPr>
              <w:rPr>
                <w:sz w:val="20"/>
                <w:szCs w:val="20"/>
              </w:rPr>
            </w:pPr>
            <w:r>
              <w:rPr>
                <w:sz w:val="20"/>
                <w:szCs w:val="20"/>
              </w:rPr>
              <w:fldChar w:fldCharType="begin"/>
            </w:r>
            <w:r w:rsidR="00F46D17">
              <w:rPr>
                <w:sz w:val="20"/>
                <w:szCs w:val="20"/>
              </w:rPr>
              <w:instrText xml:space="preserve"> HYPERLINK  \l "No_till_general" </w:instrText>
            </w:r>
            <w:r>
              <w:rPr>
                <w:sz w:val="20"/>
                <w:szCs w:val="20"/>
              </w:rPr>
              <w:fldChar w:fldCharType="separate"/>
            </w:r>
            <w:r w:rsidR="00F625BA" w:rsidRPr="00F46D17">
              <w:rPr>
                <w:rStyle w:val="Hyperlink"/>
                <w:sz w:val="20"/>
                <w:szCs w:val="20"/>
              </w:rPr>
              <w:t>Must meet NRCS-FOTG-329 General Criteria: Applicable to All Purposes</w:t>
            </w:r>
            <w:r>
              <w:rPr>
                <w:sz w:val="20"/>
                <w:szCs w:val="20"/>
              </w:rPr>
              <w:fldChar w:fldCharType="end"/>
            </w:r>
            <w:r w:rsidR="00F625BA" w:rsidRPr="00F625BA">
              <w:rPr>
                <w:sz w:val="20"/>
                <w:szCs w:val="20"/>
              </w:rPr>
              <w:t xml:space="preserve"> </w:t>
            </w:r>
          </w:p>
        </w:tc>
        <w:tc>
          <w:tcPr>
            <w:tcW w:w="6120" w:type="dxa"/>
            <w:vAlign w:val="center"/>
          </w:tcPr>
          <w:p w:rsidR="00F46D17" w:rsidRDefault="00D8274E" w:rsidP="00F46D17">
            <w:pPr>
              <w:rPr>
                <w:sz w:val="20"/>
                <w:szCs w:val="20"/>
              </w:rPr>
            </w:pPr>
            <w:r w:rsidRPr="00D8274E">
              <w:rPr>
                <w:sz w:val="20"/>
                <w:szCs w:val="20"/>
              </w:rPr>
              <w:t xml:space="preserve"> </w:t>
            </w:r>
            <w:r w:rsidR="00F46D17">
              <w:rPr>
                <w:sz w:val="20"/>
                <w:szCs w:val="20"/>
              </w:rPr>
              <w:t xml:space="preserve">Plus additional criteria: </w:t>
            </w:r>
          </w:p>
          <w:bookmarkStart w:id="5" w:name="No_Till_improve_SOM"/>
          <w:p w:rsidR="00F625BA" w:rsidRPr="00F46D17" w:rsidRDefault="00FE66E1" w:rsidP="00F46D17">
            <w:pPr>
              <w:pStyle w:val="ListParagraph"/>
              <w:numPr>
                <w:ilvl w:val="0"/>
                <w:numId w:val="4"/>
              </w:numPr>
              <w:ind w:left="412"/>
              <w:rPr>
                <w:sz w:val="20"/>
                <w:szCs w:val="20"/>
              </w:rPr>
            </w:pPr>
            <w:r>
              <w:rPr>
                <w:sz w:val="20"/>
                <w:szCs w:val="20"/>
              </w:rPr>
              <w:fldChar w:fldCharType="begin"/>
            </w:r>
            <w:r w:rsidR="00F46D17">
              <w:rPr>
                <w:sz w:val="20"/>
                <w:szCs w:val="20"/>
              </w:rPr>
              <w:instrText xml:space="preserve"> HYPERLINK  \l "No_till_SOM" </w:instrText>
            </w:r>
            <w:r>
              <w:rPr>
                <w:sz w:val="20"/>
                <w:szCs w:val="20"/>
              </w:rPr>
              <w:fldChar w:fldCharType="separate"/>
            </w:r>
            <w:r w:rsidR="00F46D17" w:rsidRPr="00F46D17">
              <w:rPr>
                <w:rStyle w:val="Hyperlink"/>
                <w:sz w:val="20"/>
                <w:szCs w:val="20"/>
              </w:rPr>
              <w:t>To Improve Soil Organic Matter Content</w:t>
            </w:r>
            <w:bookmarkEnd w:id="5"/>
            <w:r>
              <w:rPr>
                <w:sz w:val="20"/>
                <w:szCs w:val="20"/>
              </w:rPr>
              <w:fldChar w:fldCharType="end"/>
            </w:r>
          </w:p>
        </w:tc>
        <w:tc>
          <w:tcPr>
            <w:tcW w:w="5400" w:type="dxa"/>
            <w:vAlign w:val="center"/>
          </w:tcPr>
          <w:p w:rsidR="00F46D17" w:rsidRDefault="00F46D17" w:rsidP="00D8274E">
            <w:pPr>
              <w:pStyle w:val="ListParagraph"/>
              <w:numPr>
                <w:ilvl w:val="0"/>
                <w:numId w:val="4"/>
              </w:numPr>
              <w:ind w:left="412"/>
              <w:rPr>
                <w:sz w:val="20"/>
                <w:szCs w:val="20"/>
              </w:rPr>
            </w:pPr>
            <w:r w:rsidRPr="00D8274E">
              <w:rPr>
                <w:sz w:val="20"/>
                <w:szCs w:val="20"/>
              </w:rPr>
              <w:t>A 100% No-till or Direct seeding system will be used</w:t>
            </w:r>
          </w:p>
          <w:p w:rsidR="00D8274E" w:rsidRDefault="00D8274E" w:rsidP="00D8274E">
            <w:pPr>
              <w:pStyle w:val="ListParagraph"/>
              <w:numPr>
                <w:ilvl w:val="0"/>
                <w:numId w:val="4"/>
              </w:numPr>
              <w:ind w:left="412"/>
              <w:rPr>
                <w:sz w:val="20"/>
                <w:szCs w:val="20"/>
              </w:rPr>
            </w:pPr>
            <w:r w:rsidRPr="00D8274E">
              <w:rPr>
                <w:sz w:val="20"/>
                <w:szCs w:val="20"/>
              </w:rPr>
              <w:t xml:space="preserve">STIR &lt;10 </w:t>
            </w:r>
            <w:r>
              <w:rPr>
                <w:sz w:val="20"/>
                <w:szCs w:val="20"/>
              </w:rPr>
              <w:t>for rotation</w:t>
            </w:r>
          </w:p>
          <w:p w:rsidR="00D8274E" w:rsidRDefault="00D8274E" w:rsidP="00D8274E">
            <w:pPr>
              <w:pStyle w:val="ListParagraph"/>
              <w:numPr>
                <w:ilvl w:val="0"/>
                <w:numId w:val="3"/>
              </w:numPr>
              <w:ind w:left="412"/>
            </w:pPr>
            <w:r>
              <w:rPr>
                <w:sz w:val="20"/>
                <w:szCs w:val="20"/>
              </w:rPr>
              <w:t xml:space="preserve">Minimum </w:t>
            </w:r>
            <w:r w:rsidRPr="00D8274E">
              <w:rPr>
                <w:sz w:val="20"/>
                <w:szCs w:val="20"/>
              </w:rPr>
              <w:t>65% residue cover on the soil after planting</w:t>
            </w:r>
          </w:p>
        </w:tc>
      </w:tr>
      <w:tr w:rsidR="008C0242" w:rsidTr="00FE233A">
        <w:tc>
          <w:tcPr>
            <w:tcW w:w="1042" w:type="dxa"/>
            <w:vAlign w:val="center"/>
          </w:tcPr>
          <w:p w:rsidR="008C0242" w:rsidRDefault="008C0242" w:rsidP="00F625BA">
            <w:pPr>
              <w:rPr>
                <w:sz w:val="20"/>
                <w:szCs w:val="20"/>
              </w:rPr>
            </w:pPr>
            <w:r>
              <w:rPr>
                <w:sz w:val="20"/>
                <w:szCs w:val="20"/>
              </w:rPr>
              <w:t>590</w:t>
            </w:r>
          </w:p>
        </w:tc>
        <w:tc>
          <w:tcPr>
            <w:tcW w:w="2236" w:type="dxa"/>
            <w:vAlign w:val="center"/>
          </w:tcPr>
          <w:p w:rsidR="008C0242" w:rsidRDefault="008C0242" w:rsidP="00F625BA">
            <w:pPr>
              <w:rPr>
                <w:sz w:val="20"/>
                <w:szCs w:val="20"/>
              </w:rPr>
            </w:pPr>
            <w:r>
              <w:rPr>
                <w:sz w:val="20"/>
                <w:szCs w:val="20"/>
              </w:rPr>
              <w:t>Nutrient Management</w:t>
            </w:r>
          </w:p>
        </w:tc>
        <w:bookmarkStart w:id="6" w:name="Nutrient_General_back"/>
        <w:bookmarkEnd w:id="6"/>
        <w:tc>
          <w:tcPr>
            <w:tcW w:w="3870" w:type="dxa"/>
            <w:vAlign w:val="center"/>
          </w:tcPr>
          <w:p w:rsidR="008C0242" w:rsidRDefault="00FE66E1" w:rsidP="004733C1">
            <w:pPr>
              <w:rPr>
                <w:sz w:val="20"/>
                <w:szCs w:val="20"/>
              </w:rPr>
            </w:pPr>
            <w:r>
              <w:rPr>
                <w:sz w:val="20"/>
                <w:szCs w:val="20"/>
              </w:rPr>
              <w:fldChar w:fldCharType="begin"/>
            </w:r>
            <w:r w:rsidR="009B6F85">
              <w:rPr>
                <w:sz w:val="20"/>
                <w:szCs w:val="20"/>
              </w:rPr>
              <w:instrText xml:space="preserve"> HYPERLINK  \l "Nutrient_General" </w:instrText>
            </w:r>
            <w:r>
              <w:rPr>
                <w:sz w:val="20"/>
                <w:szCs w:val="20"/>
              </w:rPr>
              <w:fldChar w:fldCharType="separate"/>
            </w:r>
            <w:r w:rsidR="008C0242" w:rsidRPr="009B6F85">
              <w:rPr>
                <w:rStyle w:val="Hyperlink"/>
                <w:sz w:val="20"/>
                <w:szCs w:val="20"/>
              </w:rPr>
              <w:t>Must meet NRCS-FOTG-590 General Criteria</w:t>
            </w:r>
            <w:r>
              <w:rPr>
                <w:sz w:val="20"/>
                <w:szCs w:val="20"/>
              </w:rPr>
              <w:fldChar w:fldCharType="end"/>
            </w:r>
            <w:r w:rsidR="004733C1">
              <w:rPr>
                <w:sz w:val="20"/>
                <w:szCs w:val="20"/>
              </w:rPr>
              <w:t xml:space="preserve"> </w:t>
            </w:r>
            <w:r w:rsidR="004733C1" w:rsidRPr="004733C1">
              <w:rPr>
                <w:sz w:val="20"/>
                <w:szCs w:val="20"/>
              </w:rPr>
              <w:t>and/ or follow the NRCS Adaptive Nutrient Management Policy</w:t>
            </w:r>
            <w:r w:rsidR="004733C1">
              <w:rPr>
                <w:sz w:val="20"/>
                <w:szCs w:val="20"/>
              </w:rPr>
              <w:t>.</w:t>
            </w:r>
          </w:p>
        </w:tc>
        <w:tc>
          <w:tcPr>
            <w:tcW w:w="6120" w:type="dxa"/>
            <w:vAlign w:val="center"/>
          </w:tcPr>
          <w:p w:rsidR="008C0242" w:rsidRDefault="00D8274E" w:rsidP="004733C1">
            <w:pPr>
              <w:pStyle w:val="ListParagraph"/>
              <w:numPr>
                <w:ilvl w:val="0"/>
                <w:numId w:val="3"/>
              </w:numPr>
              <w:ind w:left="342"/>
              <w:rPr>
                <w:sz w:val="20"/>
                <w:szCs w:val="20"/>
              </w:rPr>
            </w:pPr>
            <w:r>
              <w:rPr>
                <w:sz w:val="20"/>
                <w:szCs w:val="20"/>
              </w:rPr>
              <w:t>Nutrient management plan based on the results of data gained through nutrient check strips</w:t>
            </w:r>
          </w:p>
          <w:p w:rsidR="00D8274E" w:rsidRPr="004733C1" w:rsidRDefault="00D8274E" w:rsidP="004733C1">
            <w:pPr>
              <w:pStyle w:val="ListParagraph"/>
              <w:numPr>
                <w:ilvl w:val="0"/>
                <w:numId w:val="3"/>
              </w:numPr>
              <w:ind w:left="342"/>
              <w:rPr>
                <w:sz w:val="20"/>
                <w:szCs w:val="20"/>
              </w:rPr>
            </w:pPr>
            <w:r>
              <w:rPr>
                <w:sz w:val="20"/>
                <w:szCs w:val="20"/>
              </w:rPr>
              <w:t>Follow NRCS Adaptive Nutrient Management guidelines</w:t>
            </w:r>
          </w:p>
        </w:tc>
        <w:tc>
          <w:tcPr>
            <w:tcW w:w="5400" w:type="dxa"/>
            <w:vAlign w:val="center"/>
          </w:tcPr>
          <w:p w:rsidR="00B853C8" w:rsidRPr="009B6F85" w:rsidRDefault="00D8274E" w:rsidP="009B6F85">
            <w:pPr>
              <w:pStyle w:val="ListParagraph"/>
              <w:numPr>
                <w:ilvl w:val="0"/>
                <w:numId w:val="3"/>
              </w:numPr>
              <w:ind w:left="342"/>
              <w:rPr>
                <w:sz w:val="20"/>
                <w:szCs w:val="20"/>
              </w:rPr>
            </w:pPr>
            <w:r>
              <w:rPr>
                <w:sz w:val="20"/>
                <w:szCs w:val="20"/>
              </w:rPr>
              <w:t xml:space="preserve">Objective is to reduce amount of synthetic fertilizer </w:t>
            </w:r>
            <w:proofErr w:type="gramStart"/>
            <w:r>
              <w:rPr>
                <w:sz w:val="20"/>
                <w:szCs w:val="20"/>
              </w:rPr>
              <w:t>use  to</w:t>
            </w:r>
            <w:proofErr w:type="gramEnd"/>
            <w:r>
              <w:rPr>
                <w:sz w:val="20"/>
                <w:szCs w:val="20"/>
              </w:rPr>
              <w:t xml:space="preserve"> </w:t>
            </w:r>
            <w:r w:rsidR="00B853C8">
              <w:rPr>
                <w:sz w:val="20"/>
                <w:szCs w:val="20"/>
              </w:rPr>
              <w:t xml:space="preserve">levels that will </w:t>
            </w:r>
            <w:r w:rsidR="004837CA">
              <w:rPr>
                <w:sz w:val="20"/>
                <w:szCs w:val="20"/>
              </w:rPr>
              <w:t xml:space="preserve">not </w:t>
            </w:r>
            <w:r w:rsidR="00B853C8" w:rsidRPr="00B853C8">
              <w:rPr>
                <w:sz w:val="20"/>
                <w:szCs w:val="20"/>
              </w:rPr>
              <w:t>i</w:t>
            </w:r>
            <w:r w:rsidR="00B853C8">
              <w:rPr>
                <w:sz w:val="20"/>
                <w:szCs w:val="20"/>
              </w:rPr>
              <w:t xml:space="preserve">mpede </w:t>
            </w:r>
            <w:r w:rsidR="004837CA">
              <w:rPr>
                <w:sz w:val="20"/>
                <w:szCs w:val="20"/>
              </w:rPr>
              <w:t xml:space="preserve"> plant and microbial interaction, thus</w:t>
            </w:r>
            <w:r w:rsidR="00B853C8" w:rsidRPr="00B853C8">
              <w:rPr>
                <w:sz w:val="20"/>
                <w:szCs w:val="20"/>
              </w:rPr>
              <w:t xml:space="preserve"> </w:t>
            </w:r>
            <w:r w:rsidR="00B853C8">
              <w:rPr>
                <w:sz w:val="20"/>
                <w:szCs w:val="20"/>
              </w:rPr>
              <w:t>allowing t</w:t>
            </w:r>
            <w:r w:rsidR="00B853C8" w:rsidRPr="00B853C8">
              <w:rPr>
                <w:sz w:val="20"/>
                <w:szCs w:val="20"/>
              </w:rPr>
              <w:t>he soil to supply nutrients to the plant at the right time and in the right amoun</w:t>
            </w:r>
            <w:r w:rsidR="00B853C8">
              <w:rPr>
                <w:sz w:val="20"/>
                <w:szCs w:val="20"/>
              </w:rPr>
              <w:t>t.</w:t>
            </w:r>
          </w:p>
        </w:tc>
      </w:tr>
      <w:tr w:rsidR="004733C1" w:rsidTr="00FE233A">
        <w:tc>
          <w:tcPr>
            <w:tcW w:w="1042" w:type="dxa"/>
            <w:vAlign w:val="center"/>
          </w:tcPr>
          <w:p w:rsidR="004733C1" w:rsidRDefault="004733C1" w:rsidP="00F625BA">
            <w:pPr>
              <w:rPr>
                <w:sz w:val="20"/>
                <w:szCs w:val="20"/>
              </w:rPr>
            </w:pPr>
            <w:r>
              <w:rPr>
                <w:sz w:val="20"/>
                <w:szCs w:val="20"/>
              </w:rPr>
              <w:t>595</w:t>
            </w:r>
          </w:p>
        </w:tc>
        <w:tc>
          <w:tcPr>
            <w:tcW w:w="2236" w:type="dxa"/>
            <w:vAlign w:val="center"/>
          </w:tcPr>
          <w:p w:rsidR="004733C1" w:rsidRDefault="004733C1" w:rsidP="00F625BA">
            <w:pPr>
              <w:rPr>
                <w:sz w:val="20"/>
                <w:szCs w:val="20"/>
              </w:rPr>
            </w:pPr>
            <w:r>
              <w:rPr>
                <w:sz w:val="20"/>
                <w:szCs w:val="20"/>
              </w:rPr>
              <w:t xml:space="preserve">Integrated Pest Management </w:t>
            </w:r>
          </w:p>
        </w:tc>
        <w:bookmarkStart w:id="7" w:name="Pest_General_back"/>
        <w:bookmarkEnd w:id="7"/>
        <w:tc>
          <w:tcPr>
            <w:tcW w:w="3870" w:type="dxa"/>
            <w:vAlign w:val="center"/>
          </w:tcPr>
          <w:p w:rsidR="00467E5C" w:rsidRPr="00701C3F" w:rsidRDefault="00FE66E1" w:rsidP="00701C3F">
            <w:pPr>
              <w:rPr>
                <w:sz w:val="20"/>
                <w:szCs w:val="20"/>
              </w:rPr>
            </w:pPr>
            <w:r>
              <w:rPr>
                <w:sz w:val="20"/>
                <w:szCs w:val="20"/>
              </w:rPr>
              <w:fldChar w:fldCharType="begin"/>
            </w:r>
            <w:r w:rsidR="0056014B">
              <w:rPr>
                <w:sz w:val="20"/>
                <w:szCs w:val="20"/>
              </w:rPr>
              <w:instrText xml:space="preserve"> HYPERLINK  \l "Pest_General" </w:instrText>
            </w:r>
            <w:r>
              <w:rPr>
                <w:sz w:val="20"/>
                <w:szCs w:val="20"/>
              </w:rPr>
              <w:fldChar w:fldCharType="separate"/>
            </w:r>
            <w:r w:rsidR="004733C1" w:rsidRPr="0056014B">
              <w:rPr>
                <w:rStyle w:val="Hyperlink"/>
                <w:sz w:val="20"/>
                <w:szCs w:val="20"/>
              </w:rPr>
              <w:t xml:space="preserve">Must meet NRCS-FOTG-595 </w:t>
            </w:r>
            <w:r w:rsidR="00467E5C" w:rsidRPr="0056014B">
              <w:rPr>
                <w:rStyle w:val="Hyperlink"/>
                <w:sz w:val="20"/>
                <w:szCs w:val="20"/>
              </w:rPr>
              <w:t>General Criteria Applicable to All Purposes:</w:t>
            </w:r>
            <w:r>
              <w:rPr>
                <w:sz w:val="20"/>
                <w:szCs w:val="20"/>
              </w:rPr>
              <w:fldChar w:fldCharType="end"/>
            </w:r>
          </w:p>
        </w:tc>
        <w:tc>
          <w:tcPr>
            <w:tcW w:w="6120" w:type="dxa"/>
            <w:vAlign w:val="center"/>
          </w:tcPr>
          <w:p w:rsidR="00467E5C" w:rsidRDefault="00467E5C" w:rsidP="00E334D1">
            <w:pPr>
              <w:rPr>
                <w:sz w:val="20"/>
                <w:szCs w:val="20"/>
              </w:rPr>
            </w:pPr>
            <w:r w:rsidRPr="00467E5C">
              <w:rPr>
                <w:sz w:val="20"/>
                <w:szCs w:val="20"/>
              </w:rPr>
              <w:t>Plus additional criteria for:</w:t>
            </w:r>
          </w:p>
          <w:bookmarkStart w:id="8" w:name="IPM_Volatilization_back"/>
          <w:bookmarkEnd w:id="8"/>
          <w:p w:rsidR="00467E5C" w:rsidRDefault="00FE66E1" w:rsidP="00467E5C">
            <w:pPr>
              <w:pStyle w:val="ListParagraph"/>
              <w:numPr>
                <w:ilvl w:val="0"/>
                <w:numId w:val="9"/>
              </w:numPr>
              <w:ind w:left="342"/>
              <w:rPr>
                <w:sz w:val="20"/>
                <w:szCs w:val="20"/>
              </w:rPr>
            </w:pPr>
            <w:r>
              <w:rPr>
                <w:sz w:val="20"/>
                <w:szCs w:val="20"/>
              </w:rPr>
              <w:fldChar w:fldCharType="begin"/>
            </w:r>
            <w:r w:rsidR="00F447D2">
              <w:rPr>
                <w:sz w:val="20"/>
                <w:szCs w:val="20"/>
              </w:rPr>
              <w:instrText xml:space="preserve"> HYPERLINK  \l "IPM_Volatilization" </w:instrText>
            </w:r>
            <w:r>
              <w:rPr>
                <w:sz w:val="20"/>
                <w:szCs w:val="20"/>
              </w:rPr>
              <w:fldChar w:fldCharType="separate"/>
            </w:r>
            <w:r w:rsidR="00467E5C" w:rsidRPr="00F447D2">
              <w:rPr>
                <w:rStyle w:val="Hyperlink"/>
                <w:sz w:val="20"/>
                <w:szCs w:val="20"/>
              </w:rPr>
              <w:t>Prevent or mitigate off-site pesticide risks to soil, water, air, plants, animals and humans from drift and volatilization losses.</w:t>
            </w:r>
            <w:r>
              <w:rPr>
                <w:sz w:val="20"/>
                <w:szCs w:val="20"/>
              </w:rPr>
              <w:fldChar w:fldCharType="end"/>
            </w:r>
          </w:p>
          <w:bookmarkStart w:id="9" w:name="IPM_Soil_back"/>
          <w:bookmarkEnd w:id="9"/>
          <w:p w:rsidR="004733C1" w:rsidRPr="00467E5C" w:rsidRDefault="00FE66E1" w:rsidP="00467E5C">
            <w:pPr>
              <w:pStyle w:val="ListParagraph"/>
              <w:numPr>
                <w:ilvl w:val="0"/>
                <w:numId w:val="9"/>
              </w:numPr>
              <w:ind w:left="342"/>
              <w:rPr>
                <w:sz w:val="20"/>
                <w:szCs w:val="20"/>
              </w:rPr>
            </w:pPr>
            <w:r>
              <w:rPr>
                <w:sz w:val="20"/>
                <w:szCs w:val="20"/>
              </w:rPr>
              <w:fldChar w:fldCharType="begin"/>
            </w:r>
            <w:r w:rsidR="00F447D2">
              <w:rPr>
                <w:sz w:val="20"/>
                <w:szCs w:val="20"/>
              </w:rPr>
              <w:instrText xml:space="preserve"> HYPERLINK  \l "IPM_Soil" </w:instrText>
            </w:r>
            <w:r>
              <w:rPr>
                <w:sz w:val="20"/>
                <w:szCs w:val="20"/>
              </w:rPr>
              <w:fldChar w:fldCharType="separate"/>
            </w:r>
            <w:r w:rsidR="00467E5C" w:rsidRPr="00F447D2">
              <w:rPr>
                <w:rStyle w:val="Hyperlink"/>
                <w:sz w:val="20"/>
                <w:szCs w:val="20"/>
              </w:rPr>
              <w:t>Prevent or mitigate cultural, mechanical and biological pest suppression risks to soil, water, air, plants, animals and humans</w:t>
            </w:r>
            <w:r>
              <w:rPr>
                <w:sz w:val="20"/>
                <w:szCs w:val="20"/>
              </w:rPr>
              <w:fldChar w:fldCharType="end"/>
            </w:r>
            <w:r w:rsidR="00467E5C" w:rsidRPr="00467E5C">
              <w:rPr>
                <w:sz w:val="20"/>
                <w:szCs w:val="20"/>
              </w:rPr>
              <w:t>.</w:t>
            </w:r>
          </w:p>
        </w:tc>
        <w:tc>
          <w:tcPr>
            <w:tcW w:w="5400" w:type="dxa"/>
            <w:vAlign w:val="center"/>
          </w:tcPr>
          <w:p w:rsidR="004733C1" w:rsidRPr="00B853C8" w:rsidRDefault="00B853C8" w:rsidP="00B853C8">
            <w:pPr>
              <w:pStyle w:val="ListParagraph"/>
              <w:numPr>
                <w:ilvl w:val="0"/>
                <w:numId w:val="9"/>
              </w:numPr>
              <w:ind w:left="412" w:hanging="412"/>
              <w:rPr>
                <w:sz w:val="20"/>
                <w:szCs w:val="20"/>
              </w:rPr>
            </w:pPr>
            <w:r w:rsidRPr="00B853C8">
              <w:rPr>
                <w:sz w:val="20"/>
                <w:szCs w:val="20"/>
              </w:rPr>
              <w:t xml:space="preserve">Based on IPM, which includes rotational </w:t>
            </w:r>
            <w:r>
              <w:rPr>
                <w:sz w:val="20"/>
                <w:szCs w:val="20"/>
              </w:rPr>
              <w:t>diversity</w:t>
            </w:r>
            <w:r w:rsidRPr="00B853C8">
              <w:rPr>
                <w:sz w:val="20"/>
                <w:szCs w:val="20"/>
              </w:rPr>
              <w:t>, including a minimum of 3 crop types (could be accomplished through adding a cover crop mix or with cash crops).</w:t>
            </w:r>
          </w:p>
        </w:tc>
      </w:tr>
      <w:tr w:rsidR="00FE233A" w:rsidTr="00FE233A">
        <w:tc>
          <w:tcPr>
            <w:tcW w:w="18668" w:type="dxa"/>
            <w:gridSpan w:val="5"/>
            <w:shd w:val="clear" w:color="auto" w:fill="FFC000"/>
            <w:vAlign w:val="center"/>
          </w:tcPr>
          <w:p w:rsidR="00FE233A" w:rsidRPr="009E19CA" w:rsidRDefault="00FE233A" w:rsidP="00FE233A">
            <w:pPr>
              <w:ind w:left="-18"/>
              <w:jc w:val="center"/>
              <w:rPr>
                <w:b/>
                <w:sz w:val="20"/>
                <w:szCs w:val="20"/>
              </w:rPr>
            </w:pPr>
            <w:r w:rsidRPr="009E19CA">
              <w:rPr>
                <w:b/>
                <w:sz w:val="20"/>
                <w:szCs w:val="20"/>
              </w:rPr>
              <w:t>AS APPLICBLE</w:t>
            </w:r>
          </w:p>
        </w:tc>
      </w:tr>
      <w:tr w:rsidR="00FE233A" w:rsidTr="00FE233A">
        <w:tc>
          <w:tcPr>
            <w:tcW w:w="1042" w:type="dxa"/>
            <w:vAlign w:val="center"/>
          </w:tcPr>
          <w:p w:rsidR="00FE233A" w:rsidRDefault="00FE233A" w:rsidP="00F625BA">
            <w:pPr>
              <w:rPr>
                <w:sz w:val="20"/>
                <w:szCs w:val="20"/>
              </w:rPr>
            </w:pPr>
            <w:r>
              <w:rPr>
                <w:sz w:val="20"/>
                <w:szCs w:val="20"/>
              </w:rPr>
              <w:t>512</w:t>
            </w:r>
          </w:p>
        </w:tc>
        <w:tc>
          <w:tcPr>
            <w:tcW w:w="2236" w:type="dxa"/>
            <w:vAlign w:val="center"/>
          </w:tcPr>
          <w:p w:rsidR="00FE233A" w:rsidRDefault="00FE233A" w:rsidP="00F625BA">
            <w:pPr>
              <w:rPr>
                <w:sz w:val="20"/>
                <w:szCs w:val="20"/>
              </w:rPr>
            </w:pPr>
            <w:r>
              <w:rPr>
                <w:sz w:val="20"/>
                <w:szCs w:val="20"/>
              </w:rPr>
              <w:t>Forage and Biomass Planting</w:t>
            </w:r>
          </w:p>
        </w:tc>
        <w:tc>
          <w:tcPr>
            <w:tcW w:w="3870" w:type="dxa"/>
            <w:vAlign w:val="center"/>
          </w:tcPr>
          <w:p w:rsidR="00FE233A" w:rsidRDefault="00FE66E1" w:rsidP="00467E5C">
            <w:pPr>
              <w:rPr>
                <w:sz w:val="20"/>
                <w:szCs w:val="20"/>
              </w:rPr>
            </w:pPr>
            <w:hyperlink w:anchor="Forage_general" w:history="1">
              <w:bookmarkStart w:id="10" w:name="Forage_general_back"/>
              <w:bookmarkEnd w:id="10"/>
              <w:r w:rsidR="00FE233A" w:rsidRPr="0011302A">
                <w:rPr>
                  <w:rStyle w:val="Hyperlink"/>
                  <w:sz w:val="20"/>
                  <w:szCs w:val="20"/>
                </w:rPr>
                <w:t>Must meet NRCS-FOTG-512 General Criteria</w:t>
              </w:r>
            </w:hyperlink>
          </w:p>
        </w:tc>
        <w:tc>
          <w:tcPr>
            <w:tcW w:w="6120" w:type="dxa"/>
            <w:vAlign w:val="center"/>
          </w:tcPr>
          <w:p w:rsidR="009D6B76" w:rsidRDefault="009D6B76" w:rsidP="00E334D1">
            <w:pPr>
              <w:rPr>
                <w:sz w:val="20"/>
                <w:szCs w:val="20"/>
              </w:rPr>
            </w:pPr>
            <w:r w:rsidRPr="009D6B76">
              <w:rPr>
                <w:sz w:val="20"/>
                <w:szCs w:val="20"/>
              </w:rPr>
              <w:t xml:space="preserve">Plus additional criteria for: </w:t>
            </w:r>
          </w:p>
          <w:bookmarkStart w:id="11" w:name="Forage_production_back"/>
          <w:bookmarkEnd w:id="11"/>
          <w:p w:rsidR="009D6B76" w:rsidRPr="009D6B76" w:rsidRDefault="00FE66E1" w:rsidP="009D6B76">
            <w:pPr>
              <w:pStyle w:val="ListParagraph"/>
              <w:numPr>
                <w:ilvl w:val="0"/>
                <w:numId w:val="10"/>
              </w:numPr>
              <w:ind w:left="412"/>
              <w:rPr>
                <w:sz w:val="20"/>
                <w:szCs w:val="20"/>
              </w:rPr>
            </w:pPr>
            <w:r>
              <w:rPr>
                <w:sz w:val="20"/>
                <w:szCs w:val="20"/>
              </w:rPr>
              <w:fldChar w:fldCharType="begin"/>
            </w:r>
            <w:r w:rsidR="0011302A">
              <w:rPr>
                <w:sz w:val="20"/>
                <w:szCs w:val="20"/>
              </w:rPr>
              <w:instrText xml:space="preserve"> HYPERLINK  \l "Forage_production" </w:instrText>
            </w:r>
            <w:r>
              <w:rPr>
                <w:sz w:val="20"/>
                <w:szCs w:val="20"/>
              </w:rPr>
              <w:fldChar w:fldCharType="separate"/>
            </w:r>
            <w:r w:rsidR="009D6B76" w:rsidRPr="0011302A">
              <w:rPr>
                <w:rStyle w:val="Hyperlink"/>
                <w:sz w:val="20"/>
                <w:szCs w:val="20"/>
              </w:rPr>
              <w:t>Provide or increase forage supply during periods of low forage production,</w:t>
            </w:r>
            <w:r>
              <w:rPr>
                <w:sz w:val="20"/>
                <w:szCs w:val="20"/>
              </w:rPr>
              <w:fldChar w:fldCharType="end"/>
            </w:r>
            <w:r w:rsidR="009D6B76" w:rsidRPr="009D6B76">
              <w:rPr>
                <w:sz w:val="20"/>
                <w:szCs w:val="20"/>
              </w:rPr>
              <w:t xml:space="preserve"> </w:t>
            </w:r>
          </w:p>
          <w:bookmarkStart w:id="12" w:name="Forage_erosion_back"/>
          <w:bookmarkEnd w:id="12"/>
          <w:p w:rsidR="00FE233A" w:rsidRPr="009D6B76" w:rsidRDefault="00FE66E1" w:rsidP="009D6B76">
            <w:pPr>
              <w:pStyle w:val="ListParagraph"/>
              <w:numPr>
                <w:ilvl w:val="0"/>
                <w:numId w:val="10"/>
              </w:numPr>
              <w:ind w:left="412"/>
              <w:rPr>
                <w:sz w:val="20"/>
                <w:szCs w:val="20"/>
              </w:rPr>
            </w:pPr>
            <w:r>
              <w:rPr>
                <w:sz w:val="20"/>
                <w:szCs w:val="20"/>
              </w:rPr>
              <w:fldChar w:fldCharType="begin"/>
            </w:r>
            <w:r w:rsidR="0011302A">
              <w:rPr>
                <w:sz w:val="20"/>
                <w:szCs w:val="20"/>
              </w:rPr>
              <w:instrText xml:space="preserve"> HYPERLINK  \l "Forage_erosion" </w:instrText>
            </w:r>
            <w:r>
              <w:rPr>
                <w:sz w:val="20"/>
                <w:szCs w:val="20"/>
              </w:rPr>
              <w:fldChar w:fldCharType="separate"/>
            </w:r>
            <w:r w:rsidR="009D6B76" w:rsidRPr="0011302A">
              <w:rPr>
                <w:rStyle w:val="Hyperlink"/>
                <w:sz w:val="20"/>
                <w:szCs w:val="20"/>
              </w:rPr>
              <w:t>Reduce soil erosion, Improve soil and water quality</w:t>
            </w:r>
            <w:r>
              <w:rPr>
                <w:sz w:val="20"/>
                <w:szCs w:val="20"/>
              </w:rPr>
              <w:fldChar w:fldCharType="end"/>
            </w:r>
          </w:p>
        </w:tc>
        <w:tc>
          <w:tcPr>
            <w:tcW w:w="5400" w:type="dxa"/>
            <w:vAlign w:val="center"/>
          </w:tcPr>
          <w:p w:rsidR="00FE233A" w:rsidRDefault="009D6B76" w:rsidP="009D6B76">
            <w:pPr>
              <w:pStyle w:val="ListParagraph"/>
              <w:numPr>
                <w:ilvl w:val="0"/>
                <w:numId w:val="10"/>
              </w:numPr>
              <w:ind w:left="412"/>
              <w:rPr>
                <w:sz w:val="20"/>
                <w:szCs w:val="20"/>
              </w:rPr>
            </w:pPr>
            <w:r>
              <w:rPr>
                <w:sz w:val="20"/>
                <w:szCs w:val="20"/>
              </w:rPr>
              <w:t>Maintain perennial cover for 4 years reduces requirement for using no-till system to 50%</w:t>
            </w:r>
          </w:p>
          <w:p w:rsidR="00B853C8" w:rsidRPr="009D6B76" w:rsidRDefault="00B853C8" w:rsidP="009D6B76">
            <w:pPr>
              <w:pStyle w:val="ListParagraph"/>
              <w:numPr>
                <w:ilvl w:val="0"/>
                <w:numId w:val="10"/>
              </w:numPr>
              <w:ind w:left="412"/>
              <w:rPr>
                <w:sz w:val="20"/>
                <w:szCs w:val="20"/>
              </w:rPr>
            </w:pPr>
            <w:r>
              <w:rPr>
                <w:sz w:val="20"/>
                <w:szCs w:val="20"/>
              </w:rPr>
              <w:t>Utilize multi species mixes to improve biodiversity</w:t>
            </w:r>
          </w:p>
        </w:tc>
      </w:tr>
      <w:tr w:rsidR="009D6B76" w:rsidTr="00FE233A">
        <w:tc>
          <w:tcPr>
            <w:tcW w:w="1042" w:type="dxa"/>
            <w:vAlign w:val="center"/>
          </w:tcPr>
          <w:p w:rsidR="009D6B76" w:rsidRDefault="003B2DDA" w:rsidP="00F625BA">
            <w:pPr>
              <w:rPr>
                <w:sz w:val="20"/>
                <w:szCs w:val="20"/>
              </w:rPr>
            </w:pPr>
            <w:r>
              <w:rPr>
                <w:sz w:val="20"/>
                <w:szCs w:val="20"/>
              </w:rPr>
              <w:t>34</w:t>
            </w:r>
            <w:r w:rsidR="00F43969">
              <w:rPr>
                <w:sz w:val="20"/>
                <w:szCs w:val="20"/>
              </w:rPr>
              <w:t>4</w:t>
            </w:r>
          </w:p>
        </w:tc>
        <w:tc>
          <w:tcPr>
            <w:tcW w:w="2236" w:type="dxa"/>
            <w:vAlign w:val="center"/>
          </w:tcPr>
          <w:p w:rsidR="009D6B76" w:rsidRDefault="003B2DDA" w:rsidP="00F625BA">
            <w:pPr>
              <w:rPr>
                <w:sz w:val="20"/>
                <w:szCs w:val="20"/>
              </w:rPr>
            </w:pPr>
            <w:r>
              <w:rPr>
                <w:sz w:val="20"/>
                <w:szCs w:val="20"/>
              </w:rPr>
              <w:t>Residue and Tillage Management</w:t>
            </w:r>
            <w:r w:rsidR="00F43969">
              <w:rPr>
                <w:sz w:val="20"/>
                <w:szCs w:val="20"/>
              </w:rPr>
              <w:t>, Seasonal</w:t>
            </w:r>
          </w:p>
        </w:tc>
        <w:bookmarkStart w:id="13" w:name="Residue_seasonal_back"/>
        <w:bookmarkEnd w:id="13"/>
        <w:tc>
          <w:tcPr>
            <w:tcW w:w="3870" w:type="dxa"/>
            <w:vAlign w:val="center"/>
          </w:tcPr>
          <w:p w:rsidR="003B2DDA" w:rsidRPr="009E19CA" w:rsidRDefault="00FE66E1" w:rsidP="009E19CA">
            <w:pPr>
              <w:rPr>
                <w:sz w:val="20"/>
                <w:szCs w:val="20"/>
              </w:rPr>
            </w:pPr>
            <w:r>
              <w:rPr>
                <w:sz w:val="20"/>
                <w:szCs w:val="20"/>
              </w:rPr>
              <w:fldChar w:fldCharType="begin"/>
            </w:r>
            <w:r w:rsidR="00B33F1F">
              <w:rPr>
                <w:sz w:val="20"/>
                <w:szCs w:val="20"/>
              </w:rPr>
              <w:instrText xml:space="preserve"> HYPERLINK  \l "Residue_seasonal" </w:instrText>
            </w:r>
            <w:r>
              <w:rPr>
                <w:sz w:val="20"/>
                <w:szCs w:val="20"/>
              </w:rPr>
              <w:fldChar w:fldCharType="separate"/>
            </w:r>
            <w:r w:rsidR="00F43969" w:rsidRPr="00B33F1F">
              <w:rPr>
                <w:rStyle w:val="Hyperlink"/>
                <w:sz w:val="20"/>
                <w:szCs w:val="20"/>
              </w:rPr>
              <w:t>Must meet NRCS-FOTG-344 Seasonal</w:t>
            </w:r>
            <w:r w:rsidR="003B2DDA" w:rsidRPr="00B33F1F">
              <w:rPr>
                <w:rStyle w:val="Hyperlink"/>
                <w:sz w:val="20"/>
                <w:szCs w:val="20"/>
              </w:rPr>
              <w:t xml:space="preserve"> General Criteria</w:t>
            </w:r>
            <w:r>
              <w:rPr>
                <w:sz w:val="20"/>
                <w:szCs w:val="20"/>
              </w:rPr>
              <w:fldChar w:fldCharType="end"/>
            </w:r>
          </w:p>
        </w:tc>
        <w:tc>
          <w:tcPr>
            <w:tcW w:w="6120" w:type="dxa"/>
            <w:vAlign w:val="center"/>
          </w:tcPr>
          <w:p w:rsidR="003B2DDA" w:rsidRPr="00C67790" w:rsidRDefault="003B2DDA" w:rsidP="00B33F1F">
            <w:pPr>
              <w:rPr>
                <w:sz w:val="20"/>
                <w:szCs w:val="20"/>
              </w:rPr>
            </w:pPr>
            <w:r>
              <w:rPr>
                <w:sz w:val="20"/>
                <w:szCs w:val="20"/>
              </w:rPr>
              <w:t xml:space="preserve"> </w:t>
            </w:r>
          </w:p>
        </w:tc>
        <w:tc>
          <w:tcPr>
            <w:tcW w:w="5400" w:type="dxa"/>
            <w:vAlign w:val="center"/>
          </w:tcPr>
          <w:p w:rsidR="003B2DDA" w:rsidRPr="00B33F1F" w:rsidRDefault="00B33F1F" w:rsidP="003B2DDA">
            <w:pPr>
              <w:pStyle w:val="ListParagraph"/>
              <w:numPr>
                <w:ilvl w:val="0"/>
                <w:numId w:val="12"/>
              </w:numPr>
              <w:ind w:left="412"/>
              <w:rPr>
                <w:sz w:val="20"/>
                <w:szCs w:val="20"/>
              </w:rPr>
            </w:pPr>
            <w:r w:rsidRPr="00B33F1F">
              <w:rPr>
                <w:sz w:val="20"/>
                <w:szCs w:val="20"/>
              </w:rPr>
              <w:t>Resulting tillage operation for the system must have a STIR &lt; 20. (</w:t>
            </w:r>
            <w:r w:rsidR="00F43969" w:rsidRPr="00B33F1F">
              <w:rPr>
                <w:sz w:val="20"/>
                <w:szCs w:val="20"/>
              </w:rPr>
              <w:t>STIR rating &gt; 20 generally result</w:t>
            </w:r>
            <w:r w:rsidR="004837CA" w:rsidRPr="00B33F1F">
              <w:rPr>
                <w:sz w:val="20"/>
                <w:szCs w:val="20"/>
              </w:rPr>
              <w:t>s</w:t>
            </w:r>
            <w:r w:rsidR="00F43969" w:rsidRPr="00B33F1F">
              <w:rPr>
                <w:sz w:val="20"/>
                <w:szCs w:val="20"/>
              </w:rPr>
              <w:t xml:space="preserve"> in a loss of </w:t>
            </w:r>
            <w:r w:rsidR="004837CA" w:rsidRPr="00B33F1F">
              <w:rPr>
                <w:sz w:val="20"/>
                <w:szCs w:val="20"/>
              </w:rPr>
              <w:t xml:space="preserve">soil </w:t>
            </w:r>
            <w:r w:rsidR="00F43969" w:rsidRPr="00B33F1F">
              <w:rPr>
                <w:sz w:val="20"/>
                <w:szCs w:val="20"/>
              </w:rPr>
              <w:t>organic matter</w:t>
            </w:r>
            <w:r>
              <w:rPr>
                <w:sz w:val="20"/>
                <w:szCs w:val="20"/>
              </w:rPr>
              <w:t>)</w:t>
            </w:r>
          </w:p>
          <w:p w:rsidR="004837CA" w:rsidRPr="003B2DDA" w:rsidRDefault="004837CA" w:rsidP="003B2DDA">
            <w:pPr>
              <w:pStyle w:val="ListParagraph"/>
              <w:numPr>
                <w:ilvl w:val="0"/>
                <w:numId w:val="12"/>
              </w:numPr>
              <w:ind w:left="412"/>
              <w:rPr>
                <w:sz w:val="20"/>
                <w:szCs w:val="20"/>
              </w:rPr>
            </w:pPr>
            <w:r>
              <w:rPr>
                <w:sz w:val="20"/>
                <w:szCs w:val="20"/>
              </w:rPr>
              <w:t>Utilize multi-species cover crops to increase soil organic matter.</w:t>
            </w:r>
          </w:p>
        </w:tc>
      </w:tr>
      <w:tr w:rsidR="00C67790" w:rsidTr="00FE233A">
        <w:tc>
          <w:tcPr>
            <w:tcW w:w="1042" w:type="dxa"/>
            <w:vAlign w:val="center"/>
          </w:tcPr>
          <w:p w:rsidR="00C67790" w:rsidRPr="00C67790" w:rsidRDefault="00C67790" w:rsidP="00F625BA">
            <w:pPr>
              <w:rPr>
                <w:sz w:val="20"/>
                <w:szCs w:val="20"/>
              </w:rPr>
            </w:pPr>
            <w:r>
              <w:rPr>
                <w:sz w:val="20"/>
                <w:szCs w:val="20"/>
              </w:rPr>
              <w:t>449</w:t>
            </w:r>
          </w:p>
        </w:tc>
        <w:tc>
          <w:tcPr>
            <w:tcW w:w="2236" w:type="dxa"/>
            <w:vAlign w:val="center"/>
          </w:tcPr>
          <w:p w:rsidR="00C67790" w:rsidRPr="00C67790" w:rsidRDefault="00C67790" w:rsidP="00F625BA">
            <w:pPr>
              <w:rPr>
                <w:sz w:val="20"/>
                <w:szCs w:val="20"/>
              </w:rPr>
            </w:pPr>
            <w:r>
              <w:rPr>
                <w:sz w:val="20"/>
                <w:szCs w:val="20"/>
              </w:rPr>
              <w:t>Irrigation Water Management</w:t>
            </w:r>
          </w:p>
        </w:tc>
        <w:tc>
          <w:tcPr>
            <w:tcW w:w="3870" w:type="dxa"/>
            <w:vAlign w:val="center"/>
          </w:tcPr>
          <w:p w:rsidR="00C67790" w:rsidRDefault="00FE66E1" w:rsidP="00467E5C">
            <w:pPr>
              <w:rPr>
                <w:sz w:val="20"/>
                <w:szCs w:val="20"/>
              </w:rPr>
            </w:pPr>
            <w:hyperlink w:anchor="Irrigation_general" w:history="1">
              <w:bookmarkStart w:id="14" w:name="Irrigation_general_ack"/>
              <w:bookmarkEnd w:id="14"/>
              <w:r w:rsidR="00C67790" w:rsidRPr="00FC5B85">
                <w:rPr>
                  <w:rStyle w:val="Hyperlink"/>
                  <w:sz w:val="20"/>
                  <w:szCs w:val="20"/>
                </w:rPr>
                <w:t>Must meet NRCS-FOTG-449 General Criteria</w:t>
              </w:r>
            </w:hyperlink>
            <w:r w:rsidR="00C67790">
              <w:rPr>
                <w:sz w:val="20"/>
                <w:szCs w:val="20"/>
              </w:rPr>
              <w:t xml:space="preserve"> </w:t>
            </w:r>
          </w:p>
        </w:tc>
        <w:tc>
          <w:tcPr>
            <w:tcW w:w="6120" w:type="dxa"/>
            <w:vAlign w:val="center"/>
          </w:tcPr>
          <w:p w:rsidR="00C67790" w:rsidRDefault="00C67790" w:rsidP="00E334D1">
            <w:pPr>
              <w:rPr>
                <w:sz w:val="20"/>
                <w:szCs w:val="20"/>
              </w:rPr>
            </w:pPr>
          </w:p>
        </w:tc>
        <w:tc>
          <w:tcPr>
            <w:tcW w:w="5400" w:type="dxa"/>
            <w:vAlign w:val="center"/>
          </w:tcPr>
          <w:p w:rsidR="00C67790" w:rsidRPr="00C67790" w:rsidRDefault="00C67790" w:rsidP="00C67790">
            <w:pPr>
              <w:rPr>
                <w:sz w:val="20"/>
                <w:szCs w:val="20"/>
              </w:rPr>
            </w:pPr>
          </w:p>
        </w:tc>
      </w:tr>
      <w:tr w:rsidR="005A4BD5" w:rsidTr="00FE233A">
        <w:tc>
          <w:tcPr>
            <w:tcW w:w="1042" w:type="dxa"/>
            <w:vAlign w:val="center"/>
          </w:tcPr>
          <w:p w:rsidR="005A4BD5" w:rsidRDefault="00F43969" w:rsidP="00F625BA">
            <w:pPr>
              <w:rPr>
                <w:sz w:val="20"/>
                <w:szCs w:val="20"/>
              </w:rPr>
            </w:pPr>
            <w:r>
              <w:rPr>
                <w:sz w:val="20"/>
                <w:szCs w:val="20"/>
              </w:rPr>
              <w:t>610</w:t>
            </w:r>
          </w:p>
        </w:tc>
        <w:tc>
          <w:tcPr>
            <w:tcW w:w="2236" w:type="dxa"/>
            <w:vAlign w:val="center"/>
          </w:tcPr>
          <w:p w:rsidR="005A4BD5" w:rsidRDefault="00F43969" w:rsidP="00F625BA">
            <w:pPr>
              <w:rPr>
                <w:sz w:val="20"/>
                <w:szCs w:val="20"/>
              </w:rPr>
            </w:pPr>
            <w:r>
              <w:rPr>
                <w:sz w:val="20"/>
                <w:szCs w:val="20"/>
              </w:rPr>
              <w:t>Salinity and Sodic Soil Management</w:t>
            </w:r>
          </w:p>
        </w:tc>
        <w:bookmarkStart w:id="15" w:name="Salinity_general_back"/>
        <w:bookmarkEnd w:id="15"/>
        <w:tc>
          <w:tcPr>
            <w:tcW w:w="3870" w:type="dxa"/>
            <w:vAlign w:val="center"/>
          </w:tcPr>
          <w:p w:rsidR="005A4BD5" w:rsidRDefault="00FE66E1" w:rsidP="00F43969">
            <w:pPr>
              <w:rPr>
                <w:sz w:val="20"/>
                <w:szCs w:val="20"/>
              </w:rPr>
            </w:pPr>
            <w:r>
              <w:rPr>
                <w:sz w:val="20"/>
                <w:szCs w:val="20"/>
              </w:rPr>
              <w:fldChar w:fldCharType="begin"/>
            </w:r>
            <w:r w:rsidR="00FC5B85">
              <w:rPr>
                <w:sz w:val="20"/>
                <w:szCs w:val="20"/>
              </w:rPr>
              <w:instrText xml:space="preserve"> HYPERLINK  \l "Salinity_general" </w:instrText>
            </w:r>
            <w:r>
              <w:rPr>
                <w:sz w:val="20"/>
                <w:szCs w:val="20"/>
              </w:rPr>
              <w:fldChar w:fldCharType="separate"/>
            </w:r>
            <w:r w:rsidR="005A4BD5" w:rsidRPr="00FC5B85">
              <w:rPr>
                <w:rStyle w:val="Hyperlink"/>
                <w:sz w:val="20"/>
                <w:szCs w:val="20"/>
              </w:rPr>
              <w:t>Must meet NRCS-FOTG-</w:t>
            </w:r>
            <w:r w:rsidR="00F43969" w:rsidRPr="00FC5B85">
              <w:rPr>
                <w:rStyle w:val="Hyperlink"/>
                <w:sz w:val="20"/>
                <w:szCs w:val="20"/>
              </w:rPr>
              <w:t>610</w:t>
            </w:r>
            <w:r w:rsidR="005A4BD5" w:rsidRPr="00FC5B85">
              <w:rPr>
                <w:rStyle w:val="Hyperlink"/>
                <w:sz w:val="20"/>
                <w:szCs w:val="20"/>
              </w:rPr>
              <w:t xml:space="preserve"> General Criteria</w:t>
            </w:r>
            <w:r>
              <w:rPr>
                <w:sz w:val="20"/>
                <w:szCs w:val="20"/>
              </w:rPr>
              <w:fldChar w:fldCharType="end"/>
            </w:r>
          </w:p>
        </w:tc>
        <w:tc>
          <w:tcPr>
            <w:tcW w:w="6120" w:type="dxa"/>
            <w:vAlign w:val="center"/>
          </w:tcPr>
          <w:p w:rsidR="005A4BD5" w:rsidRPr="00EE3428" w:rsidRDefault="00F43969" w:rsidP="00EE3428">
            <w:pPr>
              <w:ind w:left="52"/>
              <w:rPr>
                <w:sz w:val="20"/>
                <w:szCs w:val="20"/>
              </w:rPr>
            </w:pPr>
            <w:r w:rsidRPr="00EE3428">
              <w:rPr>
                <w:sz w:val="20"/>
                <w:szCs w:val="20"/>
              </w:rPr>
              <w:t xml:space="preserve"> </w:t>
            </w:r>
          </w:p>
          <w:p w:rsidR="005A4BD5" w:rsidRDefault="005A4BD5" w:rsidP="005A4BD5">
            <w:pPr>
              <w:rPr>
                <w:sz w:val="20"/>
                <w:szCs w:val="20"/>
              </w:rPr>
            </w:pPr>
          </w:p>
        </w:tc>
        <w:tc>
          <w:tcPr>
            <w:tcW w:w="5400" w:type="dxa"/>
            <w:vAlign w:val="center"/>
          </w:tcPr>
          <w:p w:rsidR="005A4BD5" w:rsidRPr="00F43969" w:rsidRDefault="00F43969" w:rsidP="00F43969">
            <w:pPr>
              <w:pStyle w:val="ListParagraph"/>
              <w:numPr>
                <w:ilvl w:val="0"/>
                <w:numId w:val="12"/>
              </w:numPr>
              <w:ind w:left="412"/>
              <w:rPr>
                <w:sz w:val="20"/>
                <w:szCs w:val="20"/>
              </w:rPr>
            </w:pPr>
            <w:r>
              <w:rPr>
                <w:sz w:val="20"/>
                <w:szCs w:val="20"/>
              </w:rPr>
              <w:t>Use perennial plants and/or cover crops to take up excess water to prevent formation of saline areas.</w:t>
            </w:r>
          </w:p>
        </w:tc>
      </w:tr>
      <w:tr w:rsidR="00EE3428" w:rsidTr="00FE233A">
        <w:tc>
          <w:tcPr>
            <w:tcW w:w="1042" w:type="dxa"/>
            <w:vAlign w:val="center"/>
          </w:tcPr>
          <w:p w:rsidR="00EE3428" w:rsidRDefault="00EE3428" w:rsidP="00F625BA">
            <w:pPr>
              <w:rPr>
                <w:sz w:val="20"/>
                <w:szCs w:val="20"/>
              </w:rPr>
            </w:pPr>
            <w:r>
              <w:rPr>
                <w:sz w:val="20"/>
                <w:szCs w:val="20"/>
              </w:rPr>
              <w:t>484</w:t>
            </w:r>
          </w:p>
        </w:tc>
        <w:tc>
          <w:tcPr>
            <w:tcW w:w="2236" w:type="dxa"/>
            <w:vAlign w:val="center"/>
          </w:tcPr>
          <w:p w:rsidR="00EE3428" w:rsidRDefault="00EE3428" w:rsidP="00F625BA">
            <w:pPr>
              <w:rPr>
                <w:sz w:val="20"/>
                <w:szCs w:val="20"/>
              </w:rPr>
            </w:pPr>
            <w:r>
              <w:rPr>
                <w:sz w:val="20"/>
                <w:szCs w:val="20"/>
              </w:rPr>
              <w:t>Mulching</w:t>
            </w:r>
          </w:p>
        </w:tc>
        <w:bookmarkStart w:id="16" w:name="Mulch_general_back"/>
        <w:bookmarkEnd w:id="16"/>
        <w:tc>
          <w:tcPr>
            <w:tcW w:w="3870" w:type="dxa"/>
            <w:vAlign w:val="center"/>
          </w:tcPr>
          <w:p w:rsidR="00EE3428" w:rsidRPr="00E84E18" w:rsidRDefault="00FE66E1" w:rsidP="00AB2A6D">
            <w:pPr>
              <w:pStyle w:val="Heading2"/>
              <w:outlineLvl w:val="1"/>
            </w:pPr>
            <w:r>
              <w:fldChar w:fldCharType="begin"/>
            </w:r>
            <w:r w:rsidR="00C63AC5">
              <w:instrText xml:space="preserve"> HYPERLINK  \l "Mulch_general" </w:instrText>
            </w:r>
            <w:r>
              <w:fldChar w:fldCharType="separate"/>
            </w:r>
            <w:r w:rsidR="00EE3428" w:rsidRPr="00C63AC5">
              <w:rPr>
                <w:rStyle w:val="Hyperlink"/>
              </w:rPr>
              <w:t xml:space="preserve">Must meet NRCS-FOTG-484 </w:t>
            </w:r>
            <w:r w:rsidR="00C63AC5" w:rsidRPr="00C63AC5">
              <w:rPr>
                <w:rStyle w:val="Hyperlink"/>
              </w:rPr>
              <w:t>General Criteria</w:t>
            </w:r>
            <w:r>
              <w:fldChar w:fldCharType="end"/>
            </w:r>
          </w:p>
          <w:p w:rsidR="00EE3428" w:rsidRPr="003B6D93" w:rsidRDefault="00EE3428" w:rsidP="00AB2A6D">
            <w:pPr>
              <w:pStyle w:val="Heading2"/>
              <w:outlineLvl w:val="1"/>
            </w:pPr>
          </w:p>
          <w:p w:rsidR="00EE3428" w:rsidRPr="00903C2E" w:rsidRDefault="00EE3428" w:rsidP="003E0FEB">
            <w:pPr>
              <w:rPr>
                <w:rFonts w:eastAsia="Times New Roman" w:cs="Arial"/>
                <w:b/>
                <w:color w:val="000000"/>
                <w:sz w:val="20"/>
                <w:szCs w:val="20"/>
              </w:rPr>
            </w:pPr>
          </w:p>
        </w:tc>
        <w:tc>
          <w:tcPr>
            <w:tcW w:w="6120" w:type="dxa"/>
            <w:vAlign w:val="center"/>
          </w:tcPr>
          <w:p w:rsidR="00C63AC5" w:rsidRDefault="00C63AC5" w:rsidP="00AB2A6D">
            <w:pPr>
              <w:pStyle w:val="Heading2"/>
              <w:outlineLvl w:val="1"/>
            </w:pPr>
            <w:r>
              <w:lastRenderedPageBreak/>
              <w:t>Additional Criteria to:</w:t>
            </w:r>
          </w:p>
          <w:bookmarkStart w:id="17" w:name="Mulch_SQ_back"/>
          <w:bookmarkEnd w:id="17"/>
          <w:p w:rsidR="00C63AC5" w:rsidRDefault="00FE66E1" w:rsidP="00AB2A6D">
            <w:pPr>
              <w:pStyle w:val="Heading2"/>
              <w:outlineLvl w:val="1"/>
            </w:pPr>
            <w:r>
              <w:lastRenderedPageBreak/>
              <w:fldChar w:fldCharType="begin"/>
            </w:r>
            <w:r w:rsidR="00C63AC5">
              <w:instrText xml:space="preserve"> HYPERLINK  \l "Mulch_SQ" </w:instrText>
            </w:r>
            <w:r>
              <w:fldChar w:fldCharType="separate"/>
            </w:r>
            <w:r w:rsidR="00C63AC5" w:rsidRPr="00C63AC5">
              <w:rPr>
                <w:rStyle w:val="Hyperlink"/>
              </w:rPr>
              <w:t>Improve Soil Quality</w:t>
            </w:r>
            <w:r>
              <w:fldChar w:fldCharType="end"/>
            </w:r>
          </w:p>
          <w:bookmarkStart w:id="18" w:name="Mulch_erosion_back"/>
          <w:bookmarkEnd w:id="18"/>
          <w:p w:rsidR="00EE3428" w:rsidRPr="00A00E94" w:rsidRDefault="00FE66E1" w:rsidP="00AB2A6D">
            <w:pPr>
              <w:pStyle w:val="Heading2"/>
              <w:outlineLvl w:val="1"/>
            </w:pPr>
            <w:r>
              <w:fldChar w:fldCharType="begin"/>
            </w:r>
            <w:r w:rsidR="00C63AC5">
              <w:instrText xml:space="preserve"> HYPERLINK  \l "Mulch_erosion" </w:instrText>
            </w:r>
            <w:r>
              <w:fldChar w:fldCharType="separate"/>
            </w:r>
            <w:r w:rsidR="00EE3428" w:rsidRPr="00C63AC5">
              <w:rPr>
                <w:rStyle w:val="Hyperlink"/>
              </w:rPr>
              <w:t>Provide Erosion Control</w:t>
            </w:r>
            <w:r>
              <w:fldChar w:fldCharType="end"/>
            </w:r>
          </w:p>
          <w:p w:rsidR="00EE3428" w:rsidRPr="00903C2E" w:rsidRDefault="00EE3428" w:rsidP="00AB2A6D">
            <w:pPr>
              <w:pStyle w:val="Heading2"/>
              <w:outlineLvl w:val="1"/>
            </w:pPr>
          </w:p>
        </w:tc>
        <w:tc>
          <w:tcPr>
            <w:tcW w:w="5400" w:type="dxa"/>
            <w:vAlign w:val="center"/>
          </w:tcPr>
          <w:p w:rsidR="00EE3428" w:rsidRPr="003B6D93" w:rsidRDefault="00EE3428" w:rsidP="00EE3428">
            <w:pPr>
              <w:pStyle w:val="ListParagraph"/>
              <w:numPr>
                <w:ilvl w:val="0"/>
                <w:numId w:val="15"/>
              </w:numPr>
              <w:ind w:left="522"/>
              <w:rPr>
                <w:rFonts w:eastAsia="Times New Roman" w:cs="Arial"/>
                <w:b/>
                <w:bCs/>
                <w:sz w:val="20"/>
                <w:szCs w:val="20"/>
              </w:rPr>
            </w:pPr>
            <w:r>
              <w:rPr>
                <w:rFonts w:eastAsia="Times New Roman" w:cs="Arial"/>
                <w:bCs/>
                <w:sz w:val="20"/>
                <w:szCs w:val="20"/>
              </w:rPr>
              <w:lastRenderedPageBreak/>
              <w:t xml:space="preserve">Compost material applied as a soil amendment rather </w:t>
            </w:r>
            <w:r>
              <w:rPr>
                <w:rFonts w:eastAsia="Times New Roman" w:cs="Arial"/>
                <w:bCs/>
                <w:sz w:val="20"/>
                <w:szCs w:val="20"/>
              </w:rPr>
              <w:lastRenderedPageBreak/>
              <w:t>than a nutrient source should be applied according to the mulching standard</w:t>
            </w:r>
          </w:p>
          <w:p w:rsidR="00FC5B85" w:rsidRPr="00FC5B85" w:rsidRDefault="004837CA" w:rsidP="00FC5B85">
            <w:pPr>
              <w:pStyle w:val="ListParagraph"/>
              <w:numPr>
                <w:ilvl w:val="0"/>
                <w:numId w:val="15"/>
              </w:numPr>
              <w:ind w:left="522"/>
            </w:pPr>
            <w:r w:rsidRPr="00FC5B85">
              <w:rPr>
                <w:rFonts w:eastAsia="Times New Roman" w:cs="Arial"/>
                <w:bCs/>
                <w:sz w:val="20"/>
                <w:szCs w:val="20"/>
              </w:rPr>
              <w:t>Mulch may be used to produce crops such as Irish potato without tillage.</w:t>
            </w:r>
          </w:p>
          <w:p w:rsidR="00FC5B85" w:rsidRPr="00FC5B85" w:rsidRDefault="00FC5B85" w:rsidP="00FC5B85">
            <w:pPr>
              <w:pStyle w:val="ListParagraph"/>
              <w:numPr>
                <w:ilvl w:val="0"/>
                <w:numId w:val="15"/>
              </w:numPr>
              <w:ind w:left="522"/>
            </w:pPr>
            <w:r w:rsidRPr="00FC5B85">
              <w:t>When mulching with cereal grain straw or grass hay, apply at a rate to achieve a minimum 70 percent ground cover.  Mulch rate shall be determined using current erosion prediction technology to reach the soil erosion and crop production objectives.</w:t>
            </w:r>
          </w:p>
          <w:p w:rsidR="00FC5B85" w:rsidRDefault="00FC5B85" w:rsidP="00FC5B85">
            <w:pPr>
              <w:pStyle w:val="ListParagraph"/>
              <w:numPr>
                <w:ilvl w:val="0"/>
                <w:numId w:val="15"/>
              </w:numPr>
              <w:ind w:left="522"/>
              <w:rPr>
                <w:rFonts w:eastAsia="Times New Roman" w:cs="Arial"/>
                <w:b/>
                <w:bCs/>
                <w:sz w:val="20"/>
                <w:szCs w:val="20"/>
              </w:rPr>
            </w:pPr>
            <w:r w:rsidRPr="003B6D93">
              <w:t>When mulching with wood products such as wood chips, bark, or shavings or other wood materials, apply a minimum 2-inch thickness</w:t>
            </w:r>
          </w:p>
        </w:tc>
      </w:tr>
      <w:tr w:rsidR="00EE3428" w:rsidTr="005A4BD5">
        <w:tc>
          <w:tcPr>
            <w:tcW w:w="18668" w:type="dxa"/>
            <w:gridSpan w:val="5"/>
            <w:shd w:val="clear" w:color="auto" w:fill="FFC000"/>
            <w:vAlign w:val="center"/>
          </w:tcPr>
          <w:p w:rsidR="00EE3428" w:rsidRPr="005A4BD5" w:rsidRDefault="00EE3428" w:rsidP="005A4BD5">
            <w:pPr>
              <w:jc w:val="center"/>
              <w:rPr>
                <w:b/>
                <w:sz w:val="20"/>
                <w:szCs w:val="20"/>
              </w:rPr>
            </w:pPr>
            <w:r w:rsidRPr="00EE3428">
              <w:rPr>
                <w:b/>
                <w:sz w:val="20"/>
                <w:szCs w:val="20"/>
              </w:rPr>
              <w:lastRenderedPageBreak/>
              <w:t>Best Accepted Technology to Improve Soil Health</w:t>
            </w:r>
          </w:p>
        </w:tc>
      </w:tr>
      <w:tr w:rsidR="00EE3428" w:rsidTr="00FE233A">
        <w:tc>
          <w:tcPr>
            <w:tcW w:w="1042" w:type="dxa"/>
            <w:vAlign w:val="center"/>
          </w:tcPr>
          <w:p w:rsidR="00EE3428" w:rsidRDefault="00EE3428" w:rsidP="00F625BA">
            <w:pPr>
              <w:rPr>
                <w:sz w:val="20"/>
                <w:szCs w:val="20"/>
              </w:rPr>
            </w:pPr>
            <w:r>
              <w:rPr>
                <w:sz w:val="20"/>
                <w:szCs w:val="20"/>
              </w:rPr>
              <w:t>340</w:t>
            </w:r>
          </w:p>
        </w:tc>
        <w:tc>
          <w:tcPr>
            <w:tcW w:w="2236" w:type="dxa"/>
            <w:vAlign w:val="center"/>
          </w:tcPr>
          <w:p w:rsidR="00EE3428" w:rsidRDefault="00EE3428" w:rsidP="00F625BA">
            <w:pPr>
              <w:rPr>
                <w:sz w:val="20"/>
                <w:szCs w:val="20"/>
              </w:rPr>
            </w:pPr>
            <w:r>
              <w:rPr>
                <w:sz w:val="20"/>
                <w:szCs w:val="20"/>
              </w:rPr>
              <w:t>Cover Crop</w:t>
            </w:r>
          </w:p>
        </w:tc>
        <w:bookmarkStart w:id="19" w:name="Cover_crop_general_back"/>
        <w:bookmarkEnd w:id="19"/>
        <w:tc>
          <w:tcPr>
            <w:tcW w:w="3870" w:type="dxa"/>
            <w:vAlign w:val="center"/>
          </w:tcPr>
          <w:p w:rsidR="00EE3428" w:rsidRDefault="00FE66E1" w:rsidP="00467E5C">
            <w:pPr>
              <w:rPr>
                <w:sz w:val="20"/>
                <w:szCs w:val="20"/>
              </w:rPr>
            </w:pPr>
            <w:r>
              <w:rPr>
                <w:sz w:val="20"/>
                <w:szCs w:val="20"/>
              </w:rPr>
              <w:fldChar w:fldCharType="begin"/>
            </w:r>
            <w:r w:rsidR="00A16C0A">
              <w:rPr>
                <w:sz w:val="20"/>
                <w:szCs w:val="20"/>
              </w:rPr>
              <w:instrText xml:space="preserve"> HYPERLINK  \l "Cover_crop_general" </w:instrText>
            </w:r>
            <w:r>
              <w:rPr>
                <w:sz w:val="20"/>
                <w:szCs w:val="20"/>
              </w:rPr>
              <w:fldChar w:fldCharType="separate"/>
            </w:r>
            <w:r w:rsidR="00EE3428" w:rsidRPr="00A16C0A">
              <w:rPr>
                <w:rStyle w:val="Hyperlink"/>
                <w:sz w:val="20"/>
                <w:szCs w:val="20"/>
              </w:rPr>
              <w:t>Must meet NRCS-FOTG-340 General Criteria</w:t>
            </w:r>
            <w:r>
              <w:rPr>
                <w:sz w:val="20"/>
                <w:szCs w:val="20"/>
              </w:rPr>
              <w:fldChar w:fldCharType="end"/>
            </w:r>
          </w:p>
        </w:tc>
        <w:tc>
          <w:tcPr>
            <w:tcW w:w="6120" w:type="dxa"/>
            <w:vAlign w:val="center"/>
          </w:tcPr>
          <w:p w:rsidR="00EE3428" w:rsidRDefault="00EE3428" w:rsidP="005A4BD5">
            <w:pPr>
              <w:rPr>
                <w:sz w:val="20"/>
                <w:szCs w:val="20"/>
              </w:rPr>
            </w:pPr>
            <w:r>
              <w:rPr>
                <w:sz w:val="20"/>
                <w:szCs w:val="20"/>
              </w:rPr>
              <w:t>Use of Cover crop mixes that address specific soil health resource concerns, e.g. C:N ratio, soil cover, nutrient cycling, plant diversity needs</w:t>
            </w:r>
          </w:p>
        </w:tc>
        <w:tc>
          <w:tcPr>
            <w:tcW w:w="5400" w:type="dxa"/>
            <w:vAlign w:val="center"/>
          </w:tcPr>
          <w:p w:rsidR="00DD2E54" w:rsidRDefault="00EE3428">
            <w:pPr>
              <w:pStyle w:val="ListParagraph"/>
              <w:numPr>
                <w:ilvl w:val="0"/>
                <w:numId w:val="16"/>
              </w:numPr>
              <w:ind w:left="412"/>
              <w:rPr>
                <w:sz w:val="20"/>
                <w:szCs w:val="20"/>
              </w:rPr>
            </w:pPr>
            <w:r>
              <w:rPr>
                <w:sz w:val="20"/>
                <w:szCs w:val="20"/>
              </w:rPr>
              <w:t xml:space="preserve">Cover crop mix includes a minimum of 5 different species of plants from 3 of the functional </w:t>
            </w:r>
            <w:r w:rsidR="004837CA">
              <w:rPr>
                <w:sz w:val="20"/>
                <w:szCs w:val="20"/>
              </w:rPr>
              <w:t xml:space="preserve">groups </w:t>
            </w:r>
            <w:r>
              <w:rPr>
                <w:sz w:val="20"/>
                <w:szCs w:val="20"/>
              </w:rPr>
              <w:t>WSG, WSB, CSG, CSB)</w:t>
            </w:r>
          </w:p>
        </w:tc>
      </w:tr>
      <w:tr w:rsidR="00EE3428" w:rsidTr="00FE233A">
        <w:tc>
          <w:tcPr>
            <w:tcW w:w="1042" w:type="dxa"/>
            <w:vAlign w:val="center"/>
          </w:tcPr>
          <w:p w:rsidR="00EE3428" w:rsidRDefault="00EE3428" w:rsidP="00F625BA">
            <w:pPr>
              <w:rPr>
                <w:sz w:val="20"/>
                <w:szCs w:val="20"/>
              </w:rPr>
            </w:pPr>
          </w:p>
        </w:tc>
        <w:tc>
          <w:tcPr>
            <w:tcW w:w="2236" w:type="dxa"/>
            <w:vAlign w:val="center"/>
          </w:tcPr>
          <w:p w:rsidR="00EE3428" w:rsidRPr="005A4BD5" w:rsidRDefault="00EE3428" w:rsidP="00F625BA">
            <w:pPr>
              <w:rPr>
                <w:sz w:val="20"/>
                <w:szCs w:val="20"/>
              </w:rPr>
            </w:pPr>
            <w:r>
              <w:rPr>
                <w:sz w:val="20"/>
                <w:szCs w:val="20"/>
              </w:rPr>
              <w:t>Nutrient Management</w:t>
            </w:r>
          </w:p>
        </w:tc>
        <w:tc>
          <w:tcPr>
            <w:tcW w:w="3870" w:type="dxa"/>
            <w:vAlign w:val="center"/>
          </w:tcPr>
          <w:p w:rsidR="00EE3428" w:rsidRPr="005A4BD5" w:rsidRDefault="00EE3428" w:rsidP="00467E5C">
            <w:pPr>
              <w:rPr>
                <w:sz w:val="20"/>
                <w:szCs w:val="20"/>
              </w:rPr>
            </w:pPr>
            <w:r>
              <w:rPr>
                <w:sz w:val="20"/>
                <w:szCs w:val="20"/>
              </w:rPr>
              <w:t>Use of alternative soil testing procedures to evaluate soil nutrient levels a</w:t>
            </w:r>
            <w:r w:rsidR="000D050D">
              <w:rPr>
                <w:sz w:val="20"/>
                <w:szCs w:val="20"/>
              </w:rPr>
              <w:t>nd biological activities in the soil (Soil Foodweb, Cornell Soil Health Test, Solvita Test)</w:t>
            </w:r>
          </w:p>
        </w:tc>
        <w:tc>
          <w:tcPr>
            <w:tcW w:w="6120" w:type="dxa"/>
            <w:vAlign w:val="center"/>
          </w:tcPr>
          <w:p w:rsidR="00EE3428" w:rsidRDefault="000D050D" w:rsidP="000D050D">
            <w:pPr>
              <w:pStyle w:val="ListParagraph"/>
              <w:numPr>
                <w:ilvl w:val="0"/>
                <w:numId w:val="16"/>
              </w:numPr>
              <w:ind w:left="412"/>
              <w:rPr>
                <w:sz w:val="20"/>
                <w:szCs w:val="20"/>
              </w:rPr>
            </w:pPr>
            <w:r>
              <w:rPr>
                <w:sz w:val="20"/>
                <w:szCs w:val="20"/>
              </w:rPr>
              <w:t>Establish baseline for soil biological activities</w:t>
            </w:r>
          </w:p>
          <w:p w:rsidR="000D050D" w:rsidRDefault="000D050D" w:rsidP="000D050D">
            <w:pPr>
              <w:pStyle w:val="ListParagraph"/>
              <w:numPr>
                <w:ilvl w:val="0"/>
                <w:numId w:val="16"/>
              </w:numPr>
              <w:ind w:left="412"/>
              <w:rPr>
                <w:sz w:val="20"/>
                <w:szCs w:val="20"/>
              </w:rPr>
            </w:pPr>
            <w:r>
              <w:rPr>
                <w:sz w:val="20"/>
                <w:szCs w:val="20"/>
              </w:rPr>
              <w:t>Monitor changes over time as system is implemented</w:t>
            </w:r>
          </w:p>
          <w:p w:rsidR="000D050D" w:rsidRPr="000D050D" w:rsidRDefault="000D050D" w:rsidP="000D050D">
            <w:pPr>
              <w:pStyle w:val="ListParagraph"/>
              <w:numPr>
                <w:ilvl w:val="0"/>
                <w:numId w:val="16"/>
              </w:numPr>
              <w:ind w:left="412"/>
              <w:rPr>
                <w:sz w:val="20"/>
                <w:szCs w:val="20"/>
              </w:rPr>
            </w:pPr>
            <w:r>
              <w:rPr>
                <w:sz w:val="20"/>
                <w:szCs w:val="20"/>
              </w:rPr>
              <w:t>Use results in developing nutrient management plan</w:t>
            </w:r>
          </w:p>
        </w:tc>
        <w:tc>
          <w:tcPr>
            <w:tcW w:w="5400" w:type="dxa"/>
            <w:vAlign w:val="center"/>
          </w:tcPr>
          <w:p w:rsidR="00EE3428" w:rsidRPr="00C67790" w:rsidRDefault="00EE3428" w:rsidP="00C67790">
            <w:pPr>
              <w:rPr>
                <w:sz w:val="20"/>
                <w:szCs w:val="20"/>
              </w:rPr>
            </w:pPr>
          </w:p>
        </w:tc>
      </w:tr>
      <w:tr w:rsidR="00EE3428" w:rsidTr="00FE233A">
        <w:tc>
          <w:tcPr>
            <w:tcW w:w="1042" w:type="dxa"/>
            <w:vAlign w:val="center"/>
          </w:tcPr>
          <w:p w:rsidR="00EE3428" w:rsidRDefault="000D050D" w:rsidP="00F625BA">
            <w:pPr>
              <w:rPr>
                <w:sz w:val="20"/>
                <w:szCs w:val="20"/>
              </w:rPr>
            </w:pPr>
            <w:r>
              <w:rPr>
                <w:sz w:val="20"/>
                <w:szCs w:val="20"/>
              </w:rPr>
              <w:t>528</w:t>
            </w:r>
          </w:p>
        </w:tc>
        <w:tc>
          <w:tcPr>
            <w:tcW w:w="2236" w:type="dxa"/>
            <w:vAlign w:val="center"/>
          </w:tcPr>
          <w:p w:rsidR="00EE3428" w:rsidRDefault="000D050D" w:rsidP="00F625BA">
            <w:pPr>
              <w:rPr>
                <w:sz w:val="20"/>
                <w:szCs w:val="20"/>
              </w:rPr>
            </w:pPr>
            <w:r>
              <w:rPr>
                <w:sz w:val="20"/>
                <w:szCs w:val="20"/>
              </w:rPr>
              <w:t>Prescribed Grazing</w:t>
            </w:r>
          </w:p>
        </w:tc>
        <w:bookmarkStart w:id="20" w:name="Grazing_General_back1"/>
        <w:bookmarkEnd w:id="20"/>
        <w:tc>
          <w:tcPr>
            <w:tcW w:w="3870" w:type="dxa"/>
            <w:vAlign w:val="center"/>
          </w:tcPr>
          <w:p w:rsidR="00EE3428" w:rsidRDefault="00FE66E1" w:rsidP="00467E5C">
            <w:pPr>
              <w:rPr>
                <w:sz w:val="20"/>
                <w:szCs w:val="20"/>
              </w:rPr>
            </w:pPr>
            <w:r>
              <w:rPr>
                <w:sz w:val="20"/>
                <w:szCs w:val="20"/>
              </w:rPr>
              <w:fldChar w:fldCharType="begin"/>
            </w:r>
            <w:r w:rsidR="00285ACD">
              <w:rPr>
                <w:sz w:val="20"/>
                <w:szCs w:val="20"/>
              </w:rPr>
              <w:instrText xml:space="preserve"> HYPERLINK  \l "Grazing_General" </w:instrText>
            </w:r>
            <w:r>
              <w:rPr>
                <w:sz w:val="20"/>
                <w:szCs w:val="20"/>
              </w:rPr>
              <w:fldChar w:fldCharType="separate"/>
            </w:r>
            <w:r w:rsidR="000D050D" w:rsidRPr="00285ACD">
              <w:rPr>
                <w:rStyle w:val="Hyperlink"/>
                <w:sz w:val="20"/>
                <w:szCs w:val="20"/>
              </w:rPr>
              <w:t>Must meet NRCS-FOTG-529 General Criteria</w:t>
            </w:r>
            <w:r>
              <w:rPr>
                <w:sz w:val="20"/>
                <w:szCs w:val="20"/>
              </w:rPr>
              <w:fldChar w:fldCharType="end"/>
            </w:r>
          </w:p>
        </w:tc>
        <w:tc>
          <w:tcPr>
            <w:tcW w:w="6120" w:type="dxa"/>
            <w:vAlign w:val="center"/>
          </w:tcPr>
          <w:p w:rsidR="00EE3428" w:rsidRDefault="004837CA" w:rsidP="000D050D">
            <w:pPr>
              <w:pStyle w:val="ListParagraph"/>
              <w:numPr>
                <w:ilvl w:val="0"/>
                <w:numId w:val="17"/>
              </w:numPr>
              <w:ind w:left="412"/>
              <w:rPr>
                <w:sz w:val="20"/>
                <w:szCs w:val="20"/>
              </w:rPr>
            </w:pPr>
            <w:r>
              <w:rPr>
                <w:sz w:val="20"/>
                <w:szCs w:val="20"/>
              </w:rPr>
              <w:t>M</w:t>
            </w:r>
            <w:r w:rsidR="000D050D">
              <w:rPr>
                <w:sz w:val="20"/>
                <w:szCs w:val="20"/>
              </w:rPr>
              <w:t>anag</w:t>
            </w:r>
            <w:r>
              <w:rPr>
                <w:sz w:val="20"/>
                <w:szCs w:val="20"/>
              </w:rPr>
              <w:t>e</w:t>
            </w:r>
            <w:r w:rsidR="000D050D">
              <w:rPr>
                <w:sz w:val="20"/>
                <w:szCs w:val="20"/>
              </w:rPr>
              <w:t xml:space="preserve"> stock density </w:t>
            </w:r>
            <w:r>
              <w:rPr>
                <w:sz w:val="20"/>
                <w:szCs w:val="20"/>
              </w:rPr>
              <w:t>to</w:t>
            </w:r>
            <w:r w:rsidR="000D050D">
              <w:rPr>
                <w:sz w:val="20"/>
                <w:szCs w:val="20"/>
              </w:rPr>
              <w:t xml:space="preserve"> achieve uniform grazing of all plants and provide for adequate extended recovery</w:t>
            </w:r>
          </w:p>
          <w:p w:rsidR="000D050D" w:rsidRPr="000D050D" w:rsidRDefault="000D050D" w:rsidP="000D050D">
            <w:pPr>
              <w:pStyle w:val="ListParagraph"/>
              <w:numPr>
                <w:ilvl w:val="0"/>
                <w:numId w:val="17"/>
              </w:numPr>
              <w:ind w:left="412"/>
              <w:rPr>
                <w:sz w:val="20"/>
                <w:szCs w:val="20"/>
              </w:rPr>
            </w:pPr>
            <w:r>
              <w:rPr>
                <w:sz w:val="20"/>
                <w:szCs w:val="20"/>
              </w:rPr>
              <w:t>Utilize with cover crop mixes that are planted and can be managed for grazing</w:t>
            </w:r>
          </w:p>
        </w:tc>
        <w:tc>
          <w:tcPr>
            <w:tcW w:w="5400" w:type="dxa"/>
            <w:vAlign w:val="center"/>
          </w:tcPr>
          <w:p w:rsidR="00EE3428" w:rsidRDefault="000D050D" w:rsidP="000D050D">
            <w:pPr>
              <w:pStyle w:val="ListParagraph"/>
              <w:numPr>
                <w:ilvl w:val="0"/>
                <w:numId w:val="17"/>
              </w:numPr>
              <w:rPr>
                <w:sz w:val="20"/>
                <w:szCs w:val="20"/>
              </w:rPr>
            </w:pPr>
            <w:r>
              <w:rPr>
                <w:sz w:val="20"/>
                <w:szCs w:val="20"/>
              </w:rPr>
              <w:t>Increases plant species diversity and plant vigor</w:t>
            </w:r>
          </w:p>
          <w:p w:rsidR="000D050D" w:rsidRDefault="000D050D" w:rsidP="000D050D">
            <w:pPr>
              <w:pStyle w:val="ListParagraph"/>
              <w:numPr>
                <w:ilvl w:val="0"/>
                <w:numId w:val="17"/>
              </w:numPr>
              <w:rPr>
                <w:sz w:val="20"/>
                <w:szCs w:val="20"/>
              </w:rPr>
            </w:pPr>
            <w:r>
              <w:rPr>
                <w:sz w:val="20"/>
                <w:szCs w:val="20"/>
              </w:rPr>
              <w:t>Provides food source for soil microbes</w:t>
            </w:r>
          </w:p>
          <w:p w:rsidR="000D050D" w:rsidRDefault="000D050D" w:rsidP="000D050D">
            <w:pPr>
              <w:pStyle w:val="ListParagraph"/>
              <w:numPr>
                <w:ilvl w:val="0"/>
                <w:numId w:val="17"/>
              </w:numPr>
              <w:rPr>
                <w:sz w:val="20"/>
                <w:szCs w:val="20"/>
              </w:rPr>
            </w:pPr>
            <w:r>
              <w:rPr>
                <w:sz w:val="20"/>
                <w:szCs w:val="20"/>
              </w:rPr>
              <w:t>Utilizes cover crops as a forage source for livestock</w:t>
            </w:r>
          </w:p>
          <w:p w:rsidR="004837CA" w:rsidRPr="000D050D" w:rsidRDefault="004837CA" w:rsidP="000D050D">
            <w:pPr>
              <w:pStyle w:val="ListParagraph"/>
              <w:numPr>
                <w:ilvl w:val="0"/>
                <w:numId w:val="17"/>
              </w:numPr>
              <w:rPr>
                <w:sz w:val="20"/>
                <w:szCs w:val="20"/>
              </w:rPr>
            </w:pPr>
            <w:r>
              <w:rPr>
                <w:sz w:val="20"/>
                <w:szCs w:val="20"/>
              </w:rPr>
              <w:t>Grazing may remove no more than 50% of above-ground biomass produced by a cover crop.</w:t>
            </w:r>
          </w:p>
        </w:tc>
      </w:tr>
      <w:tr w:rsidR="000D050D" w:rsidTr="00FE233A">
        <w:tc>
          <w:tcPr>
            <w:tcW w:w="1042" w:type="dxa"/>
            <w:vAlign w:val="center"/>
          </w:tcPr>
          <w:p w:rsidR="000D050D" w:rsidRDefault="000D050D" w:rsidP="00F625BA">
            <w:pPr>
              <w:rPr>
                <w:sz w:val="20"/>
                <w:szCs w:val="20"/>
              </w:rPr>
            </w:pPr>
            <w:r>
              <w:rPr>
                <w:sz w:val="20"/>
                <w:szCs w:val="20"/>
              </w:rPr>
              <w:t>528</w:t>
            </w:r>
          </w:p>
        </w:tc>
        <w:tc>
          <w:tcPr>
            <w:tcW w:w="2236" w:type="dxa"/>
            <w:vAlign w:val="center"/>
          </w:tcPr>
          <w:p w:rsidR="000D050D" w:rsidRDefault="000D050D" w:rsidP="00F625BA">
            <w:pPr>
              <w:rPr>
                <w:sz w:val="20"/>
                <w:szCs w:val="20"/>
              </w:rPr>
            </w:pPr>
            <w:r>
              <w:rPr>
                <w:sz w:val="20"/>
                <w:szCs w:val="20"/>
              </w:rPr>
              <w:t>Prescribed Grazing</w:t>
            </w:r>
          </w:p>
        </w:tc>
        <w:tc>
          <w:tcPr>
            <w:tcW w:w="3870" w:type="dxa"/>
            <w:vAlign w:val="center"/>
          </w:tcPr>
          <w:p w:rsidR="000D050D" w:rsidRDefault="00FE66E1" w:rsidP="00467E5C">
            <w:pPr>
              <w:rPr>
                <w:sz w:val="20"/>
                <w:szCs w:val="20"/>
              </w:rPr>
            </w:pPr>
            <w:hyperlink w:anchor="Grazing_General" w:history="1">
              <w:r w:rsidR="000D050D" w:rsidRPr="00285ACD">
                <w:rPr>
                  <w:rStyle w:val="Hyperlink"/>
                  <w:sz w:val="20"/>
                  <w:szCs w:val="20"/>
                </w:rPr>
                <w:t>Must meet NRCS-FOTG-529 General Criteria</w:t>
              </w:r>
            </w:hyperlink>
          </w:p>
        </w:tc>
        <w:tc>
          <w:tcPr>
            <w:tcW w:w="6120" w:type="dxa"/>
            <w:vAlign w:val="center"/>
          </w:tcPr>
          <w:p w:rsidR="000D050D" w:rsidRDefault="000D050D" w:rsidP="000D050D">
            <w:pPr>
              <w:pStyle w:val="ListParagraph"/>
              <w:numPr>
                <w:ilvl w:val="0"/>
                <w:numId w:val="17"/>
              </w:numPr>
              <w:ind w:left="412"/>
              <w:rPr>
                <w:sz w:val="20"/>
                <w:szCs w:val="20"/>
              </w:rPr>
            </w:pPr>
            <w:r>
              <w:rPr>
                <w:sz w:val="20"/>
                <w:szCs w:val="20"/>
              </w:rPr>
              <w:t>Use of “bale grazing” technique in managing pastures to stimulate perennial forage and increase soil cover</w:t>
            </w:r>
          </w:p>
        </w:tc>
        <w:tc>
          <w:tcPr>
            <w:tcW w:w="5400" w:type="dxa"/>
            <w:vAlign w:val="center"/>
          </w:tcPr>
          <w:p w:rsidR="000D050D" w:rsidRDefault="00F96ED6" w:rsidP="000D050D">
            <w:pPr>
              <w:pStyle w:val="ListParagraph"/>
              <w:numPr>
                <w:ilvl w:val="0"/>
                <w:numId w:val="17"/>
              </w:numPr>
              <w:rPr>
                <w:sz w:val="20"/>
                <w:szCs w:val="20"/>
              </w:rPr>
            </w:pPr>
            <w:r>
              <w:rPr>
                <w:sz w:val="20"/>
                <w:szCs w:val="20"/>
              </w:rPr>
              <w:t>Saves energy and workload during the winter when weather conditions can be difficult</w:t>
            </w:r>
          </w:p>
        </w:tc>
      </w:tr>
    </w:tbl>
    <w:p w:rsidR="00001DF4" w:rsidRDefault="00001DF4" w:rsidP="00AB2A6D">
      <w:pPr>
        <w:pStyle w:val="Heading2"/>
      </w:pPr>
      <w:bookmarkStart w:id="21" w:name="Soi_Quality"/>
    </w:p>
    <w:p w:rsidR="00001DF4" w:rsidRDefault="00001DF4" w:rsidP="00001DF4">
      <w:pPr>
        <w:pStyle w:val="BodyText"/>
        <w:rPr>
          <w:rFonts w:eastAsia="Times New Roman" w:cs="Arial"/>
          <w:color w:val="000000"/>
          <w:sz w:val="20"/>
          <w:szCs w:val="20"/>
          <w:u w:val="single"/>
        </w:rPr>
      </w:pPr>
      <w:r>
        <w:br w:type="page"/>
      </w:r>
    </w:p>
    <w:p w:rsidR="00001DF4" w:rsidRPr="00001DF4" w:rsidRDefault="00001DF4" w:rsidP="00AB2A6D">
      <w:pPr>
        <w:pStyle w:val="Heading2"/>
      </w:pPr>
      <w:r>
        <w:lastRenderedPageBreak/>
        <w:t>NRCS CONSERVATION PRACTICE STANDARDS AND CRITERIA</w:t>
      </w:r>
    </w:p>
    <w:p w:rsidR="00A07CC0" w:rsidRDefault="00A07CC0" w:rsidP="00AB2A6D">
      <w:pPr>
        <w:pStyle w:val="Heading2"/>
      </w:pPr>
      <w:r>
        <w:t>Conservation Crop Rotation FOTG 328</w:t>
      </w:r>
    </w:p>
    <w:p w:rsidR="00A07CC0" w:rsidRDefault="00A07CC0" w:rsidP="00A07CC0">
      <w:pPr>
        <w:pStyle w:val="BodyText"/>
        <w:rPr>
          <w:rFonts w:eastAsia="Times New Roman" w:cs="Arial"/>
          <w:color w:val="000000"/>
          <w:sz w:val="20"/>
          <w:szCs w:val="20"/>
        </w:rPr>
      </w:pPr>
      <w:bookmarkStart w:id="22" w:name="crop"/>
      <w:r w:rsidRPr="00A07CC0">
        <w:rPr>
          <w:rFonts w:eastAsia="Times New Roman" w:cs="Arial"/>
          <w:b/>
          <w:color w:val="000000"/>
          <w:sz w:val="20"/>
          <w:szCs w:val="20"/>
        </w:rPr>
        <w:t>General Criteria:</w:t>
      </w:r>
      <w:r>
        <w:rPr>
          <w:rFonts w:eastAsia="Times New Roman" w:cs="Arial"/>
          <w:color w:val="000000"/>
          <w:sz w:val="20"/>
          <w:szCs w:val="20"/>
        </w:rPr>
        <w:t xml:space="preserve"> </w:t>
      </w:r>
      <w:r w:rsidRPr="00035E62">
        <w:rPr>
          <w:rFonts w:eastAsia="Times New Roman" w:cs="Arial"/>
          <w:color w:val="000000"/>
          <w:sz w:val="20"/>
          <w:szCs w:val="20"/>
        </w:rPr>
        <w:t>Crops shall be grown in a planned sequence as outlined in Plans and Specifications.</w:t>
      </w:r>
    </w:p>
    <w:p w:rsidR="00A07CC0" w:rsidRPr="00A07CC0" w:rsidRDefault="00A07CC0" w:rsidP="00A07CC0">
      <w:pPr>
        <w:pStyle w:val="BodyText"/>
      </w:pPr>
      <w:r>
        <w:rPr>
          <w:rFonts w:eastAsia="Times New Roman" w:cs="Arial"/>
          <w:color w:val="000000"/>
          <w:sz w:val="20"/>
          <w:szCs w:val="20"/>
        </w:rPr>
        <w:t xml:space="preserve"> </w:t>
      </w:r>
      <w:hyperlink w:anchor="FOTG328" w:history="1">
        <w:r w:rsidRPr="008921F1">
          <w:rPr>
            <w:rStyle w:val="Hyperlink"/>
            <w:rFonts w:eastAsia="Times New Roman" w:cs="Arial"/>
            <w:sz w:val="20"/>
            <w:szCs w:val="20"/>
          </w:rPr>
          <w:t xml:space="preserve">Back </w:t>
        </w:r>
        <w:bookmarkEnd w:id="22"/>
      </w:hyperlink>
    </w:p>
    <w:p w:rsidR="008921F1" w:rsidRPr="008921F1" w:rsidRDefault="008921F1" w:rsidP="00AB2A6D">
      <w:pPr>
        <w:pStyle w:val="Heading2"/>
      </w:pPr>
      <w:r w:rsidRPr="008921F1">
        <w:t>Additional Criteria to Improve Soil Quality</w:t>
      </w:r>
    </w:p>
    <w:p w:rsidR="00A07CC0" w:rsidRDefault="008921F1" w:rsidP="00001DF4">
      <w:pPr>
        <w:pStyle w:val="NoSpacing"/>
      </w:pPr>
      <w:r w:rsidRPr="002B02D1">
        <w:t xml:space="preserve">The crops grown shall produce a positive OM (Organic Matter) </w:t>
      </w:r>
      <w:proofErr w:type="spellStart"/>
      <w:r w:rsidRPr="002B02D1">
        <w:t>subfactor</w:t>
      </w:r>
      <w:proofErr w:type="spellEnd"/>
      <w:r w:rsidRPr="002B02D1">
        <w:t xml:space="preserve"> value over the life of the rotation, as determined by the Soil Conditioning Index, with appropriate adjustments for additions to or subtractions from biomass</w:t>
      </w:r>
      <w:bookmarkEnd w:id="21"/>
      <w:r w:rsidRPr="002B02D1">
        <w:t>.</w:t>
      </w:r>
    </w:p>
    <w:p w:rsidR="008921F1" w:rsidRDefault="00A07CC0" w:rsidP="00001DF4">
      <w:pPr>
        <w:pStyle w:val="NoSpacing"/>
      </w:pPr>
      <w:r>
        <w:t xml:space="preserve"> </w:t>
      </w:r>
      <w:hyperlink w:anchor="SOM" w:history="1">
        <w:r w:rsidRPr="00A07CC0">
          <w:rPr>
            <w:rStyle w:val="Hyperlink"/>
          </w:rPr>
          <w:t>Back</w:t>
        </w:r>
      </w:hyperlink>
    </w:p>
    <w:p w:rsidR="008921F1" w:rsidRPr="00210414" w:rsidRDefault="008921F1" w:rsidP="008921F1">
      <w:pPr>
        <w:pStyle w:val="BodyText"/>
        <w:rPr>
          <w:b/>
          <w:u w:val="single"/>
        </w:rPr>
      </w:pPr>
      <w:bookmarkStart w:id="23" w:name="Biodiversity"/>
      <w:r w:rsidRPr="00210414">
        <w:rPr>
          <w:b/>
          <w:u w:val="single"/>
        </w:rPr>
        <w:t>Additional C</w:t>
      </w:r>
      <w:r>
        <w:rPr>
          <w:b/>
          <w:u w:val="single"/>
        </w:rPr>
        <w:t>onsiderations</w:t>
      </w:r>
      <w:r w:rsidRPr="00210414">
        <w:rPr>
          <w:b/>
          <w:u w:val="single"/>
        </w:rPr>
        <w:t xml:space="preserve"> to Increase Cropping System Diversity</w:t>
      </w:r>
    </w:p>
    <w:p w:rsidR="008921F1" w:rsidRPr="00210414" w:rsidRDefault="008921F1" w:rsidP="008921F1">
      <w:pPr>
        <w:pStyle w:val="BodyText"/>
      </w:pPr>
      <w:r w:rsidRPr="00210414">
        <w:t>Fallow years sh</w:t>
      </w:r>
      <w:r>
        <w:t>ould</w:t>
      </w:r>
      <w:r w:rsidRPr="00210414">
        <w:t xml:space="preserve"> not occupy more than 25% of the </w:t>
      </w:r>
      <w:r>
        <w:t xml:space="preserve">planned crop sequence </w:t>
      </w:r>
      <w:r w:rsidRPr="00210414">
        <w:t xml:space="preserve">(“fallow year” means a time that cropland is </w:t>
      </w:r>
      <w:proofErr w:type="spellStart"/>
      <w:r w:rsidRPr="00210414">
        <w:t>uncropped</w:t>
      </w:r>
      <w:proofErr w:type="spellEnd"/>
      <w:r w:rsidRPr="00210414">
        <w:t xml:space="preserve"> during a growing season, vegetative growth is controlled by tillage or herbicides)</w:t>
      </w:r>
      <w:r>
        <w:t>.</w:t>
      </w:r>
    </w:p>
    <w:p w:rsidR="008921F1" w:rsidRPr="00210414" w:rsidRDefault="008921F1" w:rsidP="008921F1">
      <w:pPr>
        <w:pStyle w:val="BodyText"/>
      </w:pPr>
      <w:r>
        <w:t>For crop diversity, t</w:t>
      </w:r>
      <w:r w:rsidRPr="00210414">
        <w:t xml:space="preserve">he planned crop sequence </w:t>
      </w:r>
      <w:r>
        <w:t>should</w:t>
      </w:r>
      <w:r w:rsidRPr="00210414">
        <w:t xml:space="preserve"> contain different crop types </w:t>
      </w:r>
      <w:r>
        <w:t xml:space="preserve">such </w:t>
      </w:r>
      <w:r w:rsidRPr="00210414">
        <w:t>as</w:t>
      </w:r>
      <w:r>
        <w:t>:</w:t>
      </w:r>
      <w:r w:rsidRPr="00210414">
        <w:t xml:space="preserve"> [crop types are: warm season grass (WSG); warm season broadleaf (WSB); cool season grass (CSG); cool season broadleaf (CSB)]:</w:t>
      </w:r>
    </w:p>
    <w:p w:rsidR="008921F1" w:rsidRPr="00210414" w:rsidRDefault="008921F1" w:rsidP="00001DF4">
      <w:pPr>
        <w:pStyle w:val="NoSpacing"/>
        <w:numPr>
          <w:ilvl w:val="0"/>
          <w:numId w:val="22"/>
        </w:numPr>
      </w:pPr>
      <w:r w:rsidRPr="00210414">
        <w:t xml:space="preserve">A two-crop sequence </w:t>
      </w:r>
      <w:r>
        <w:t>that</w:t>
      </w:r>
      <w:r w:rsidRPr="00210414">
        <w:t xml:space="preserve"> contain</w:t>
      </w:r>
      <w:r>
        <w:t>s</w:t>
      </w:r>
      <w:r w:rsidRPr="00210414">
        <w:t xml:space="preserve"> a warm season and a cool season crop;</w:t>
      </w:r>
    </w:p>
    <w:p w:rsidR="008921F1" w:rsidRPr="00210414" w:rsidRDefault="008921F1" w:rsidP="00001DF4">
      <w:pPr>
        <w:pStyle w:val="NoSpacing"/>
        <w:numPr>
          <w:ilvl w:val="0"/>
          <w:numId w:val="22"/>
        </w:numPr>
      </w:pPr>
      <w:r w:rsidRPr="00210414">
        <w:t xml:space="preserve">A three-crop sequence </w:t>
      </w:r>
      <w:r>
        <w:t>that</w:t>
      </w:r>
      <w:r w:rsidRPr="00210414">
        <w:t xml:space="preserve"> contain</w:t>
      </w:r>
      <w:r>
        <w:t>s</w:t>
      </w:r>
      <w:r w:rsidRPr="00210414">
        <w:t xml:space="preserve"> warm </w:t>
      </w:r>
      <w:r>
        <w:t>and</w:t>
      </w:r>
      <w:r w:rsidRPr="00210414">
        <w:t xml:space="preserve"> cool season crop</w:t>
      </w:r>
      <w:r>
        <w:t>s</w:t>
      </w:r>
      <w:r w:rsidRPr="00210414">
        <w:t xml:space="preserve">, neither </w:t>
      </w:r>
      <w:r>
        <w:t>should</w:t>
      </w:r>
      <w:r w:rsidRPr="00210414">
        <w:t xml:space="preserve"> be grown in consecutive years;</w:t>
      </w:r>
    </w:p>
    <w:p w:rsidR="008921F1" w:rsidRPr="00210414" w:rsidRDefault="008921F1" w:rsidP="00001DF4">
      <w:pPr>
        <w:pStyle w:val="NoSpacing"/>
        <w:numPr>
          <w:ilvl w:val="0"/>
          <w:numId w:val="22"/>
        </w:numPr>
      </w:pPr>
      <w:r w:rsidRPr="00210414">
        <w:t xml:space="preserve">A four-crop sequence </w:t>
      </w:r>
      <w:r>
        <w:t>that</w:t>
      </w:r>
      <w:r w:rsidRPr="00210414">
        <w:t xml:space="preserve"> contain</w:t>
      </w:r>
      <w:r>
        <w:t>s</w:t>
      </w:r>
      <w:r w:rsidRPr="00210414">
        <w:t xml:space="preserve"> two different crop types, neither </w:t>
      </w:r>
      <w:r>
        <w:t>should</w:t>
      </w:r>
      <w:r w:rsidRPr="00210414">
        <w:t xml:space="preserve"> occupy more than half of the sequence</w:t>
      </w:r>
      <w:r>
        <w:t>;</w:t>
      </w:r>
    </w:p>
    <w:p w:rsidR="008921F1" w:rsidRPr="00210414" w:rsidRDefault="008921F1" w:rsidP="00001DF4">
      <w:pPr>
        <w:pStyle w:val="NoSpacing"/>
        <w:numPr>
          <w:ilvl w:val="0"/>
          <w:numId w:val="22"/>
        </w:numPr>
      </w:pPr>
      <w:r w:rsidRPr="00210414">
        <w:t>Longer crop sequences may have more than two consecutive years of the same crop type, as long as that crop type does not occupy m</w:t>
      </w:r>
      <w:r>
        <w:t>ore than ⅔ of the crop rotation;</w:t>
      </w:r>
    </w:p>
    <w:p w:rsidR="008921F1" w:rsidRDefault="008921F1" w:rsidP="00001DF4">
      <w:pPr>
        <w:pStyle w:val="NoSpacing"/>
        <w:numPr>
          <w:ilvl w:val="0"/>
          <w:numId w:val="22"/>
        </w:numPr>
      </w:pPr>
      <w:r w:rsidRPr="00210414">
        <w:t xml:space="preserve">In tropical regions or regions with distinct wet and dry seasons (Mediterranean climate), grass crops </w:t>
      </w:r>
      <w:r>
        <w:t>should</w:t>
      </w:r>
      <w:r w:rsidRPr="00210414">
        <w:t xml:space="preserve"> alternate with broadleaf crops</w:t>
      </w:r>
      <w:bookmarkEnd w:id="23"/>
      <w:r>
        <w:t>.</w:t>
      </w:r>
    </w:p>
    <w:p w:rsidR="00A07CC0" w:rsidRDefault="00FE66E1" w:rsidP="00001DF4">
      <w:pPr>
        <w:pStyle w:val="NoSpacing"/>
      </w:pPr>
      <w:hyperlink w:anchor="Increase_Biodiveristy" w:history="1">
        <w:r w:rsidR="00A07CC0" w:rsidRPr="00A07CC0">
          <w:rPr>
            <w:rStyle w:val="Hyperlink"/>
          </w:rPr>
          <w:t>Back</w:t>
        </w:r>
      </w:hyperlink>
    </w:p>
    <w:p w:rsidR="00A07CC0" w:rsidRPr="00F46D17" w:rsidRDefault="00A07CC0" w:rsidP="00A07CC0">
      <w:pPr>
        <w:pStyle w:val="NoSpacing"/>
        <w:rPr>
          <w:b/>
          <w:u w:val="single"/>
        </w:rPr>
      </w:pPr>
      <w:r w:rsidRPr="00F46D17">
        <w:rPr>
          <w:b/>
          <w:u w:val="single"/>
        </w:rPr>
        <w:t>Residue and Tillage management No Till/Strip Till/Direct Seed</w:t>
      </w:r>
      <w:r w:rsidR="00001DF4">
        <w:rPr>
          <w:b/>
          <w:u w:val="single"/>
        </w:rPr>
        <w:t xml:space="preserve"> FOTG</w:t>
      </w:r>
      <w:r w:rsidRPr="00F46D17">
        <w:rPr>
          <w:b/>
          <w:u w:val="single"/>
        </w:rPr>
        <w:t>329</w:t>
      </w:r>
    </w:p>
    <w:p w:rsidR="00A07CC0" w:rsidRPr="00BC7C14" w:rsidRDefault="00A07CC0" w:rsidP="00AB2A6D">
      <w:pPr>
        <w:pStyle w:val="Heading2"/>
      </w:pPr>
      <w:bookmarkStart w:id="24" w:name="No_till_general"/>
      <w:r w:rsidRPr="00BC7C14">
        <w:t xml:space="preserve">General Criteria Applicable to All Purposes </w:t>
      </w:r>
    </w:p>
    <w:p w:rsidR="00A07CC0" w:rsidRDefault="00A07CC0" w:rsidP="00F46D17">
      <w:pPr>
        <w:pStyle w:val="NoSpacing"/>
        <w:numPr>
          <w:ilvl w:val="0"/>
          <w:numId w:val="19"/>
        </w:numPr>
        <w:rPr>
          <w:snapToGrid w:val="0"/>
        </w:rPr>
      </w:pPr>
      <w:r>
        <w:rPr>
          <w:snapToGrid w:val="0"/>
        </w:rPr>
        <w:t xml:space="preserve">Residue shall not be burned. </w:t>
      </w:r>
    </w:p>
    <w:p w:rsidR="00A07CC0" w:rsidRDefault="00A07CC0" w:rsidP="00F46D17">
      <w:pPr>
        <w:pStyle w:val="NoSpacing"/>
        <w:numPr>
          <w:ilvl w:val="0"/>
          <w:numId w:val="19"/>
        </w:numPr>
        <w:rPr>
          <w:snapToGrid w:val="0"/>
        </w:rPr>
      </w:pPr>
      <w:r>
        <w:rPr>
          <w:snapToGrid w:val="0"/>
        </w:rPr>
        <w:t xml:space="preserve">All residues shall be uniformly distributed over the entire field. </w:t>
      </w:r>
    </w:p>
    <w:p w:rsidR="00A07CC0" w:rsidRDefault="00A07CC0" w:rsidP="00F46D17">
      <w:pPr>
        <w:pStyle w:val="NoSpacing"/>
        <w:numPr>
          <w:ilvl w:val="0"/>
          <w:numId w:val="19"/>
        </w:numPr>
        <w:rPr>
          <w:snapToGrid w:val="0"/>
        </w:rPr>
      </w:pPr>
      <w:r>
        <w:rPr>
          <w:snapToGrid w:val="0"/>
        </w:rPr>
        <w:t>No full-width tillage shall be performed regardless of the depth of the tillage operation.</w:t>
      </w:r>
    </w:p>
    <w:p w:rsidR="00A07CC0" w:rsidRDefault="00A07CC0" w:rsidP="00F46D17">
      <w:pPr>
        <w:pStyle w:val="NoSpacing"/>
        <w:numPr>
          <w:ilvl w:val="0"/>
          <w:numId w:val="19"/>
        </w:numPr>
        <w:rPr>
          <w:snapToGrid w:val="0"/>
        </w:rPr>
      </w:pPr>
      <w:r>
        <w:rPr>
          <w:snapToGrid w:val="0"/>
        </w:rPr>
        <w:t xml:space="preserve">The Soil Tillage Intensity Rating (STIR) value shall include all field operations that are performed during the crop interval between harvest of the previous crop and harvest or termination of the current </w:t>
      </w:r>
      <w:r w:rsidRPr="00DC4FAB">
        <w:rPr>
          <w:snapToGrid w:val="0"/>
        </w:rPr>
        <w:t xml:space="preserve">crop </w:t>
      </w:r>
      <w:r w:rsidRPr="00DC4FAB">
        <w:t>(includes fallow periods)</w:t>
      </w:r>
      <w:r w:rsidRPr="008821A6">
        <w:t xml:space="preserve">. </w:t>
      </w:r>
      <w:r>
        <w:rPr>
          <w:snapToGrid w:val="0"/>
        </w:rPr>
        <w:t xml:space="preserve"> The STIR value shall be no greater than 30.</w:t>
      </w:r>
      <w:bookmarkEnd w:id="24"/>
    </w:p>
    <w:p w:rsidR="00F46D17" w:rsidRDefault="00FE66E1" w:rsidP="00A07CC0">
      <w:pPr>
        <w:pStyle w:val="NoSpacing"/>
      </w:pPr>
      <w:hyperlink w:anchor="No_Till" w:history="1">
        <w:r w:rsidR="00F46D17" w:rsidRPr="00F46D17">
          <w:rPr>
            <w:rStyle w:val="Hyperlink"/>
          </w:rPr>
          <w:t>Back</w:t>
        </w:r>
      </w:hyperlink>
    </w:p>
    <w:p w:rsidR="00F46D17" w:rsidRDefault="00F46D17" w:rsidP="00A07CC0">
      <w:pPr>
        <w:pStyle w:val="NoSpacing"/>
      </w:pPr>
    </w:p>
    <w:p w:rsidR="00F46D17" w:rsidRPr="00F46D17" w:rsidRDefault="00F46D17" w:rsidP="00F46D17">
      <w:pPr>
        <w:pStyle w:val="NoSpacing"/>
        <w:rPr>
          <w:b/>
          <w:u w:val="single"/>
        </w:rPr>
      </w:pPr>
      <w:bookmarkStart w:id="25" w:name="No_till_SOM"/>
      <w:r w:rsidRPr="00F46D17">
        <w:rPr>
          <w:b/>
          <w:u w:val="single"/>
        </w:rPr>
        <w:t>Additional Criteria to Improve Soil Organic Matter Content</w:t>
      </w:r>
    </w:p>
    <w:p w:rsidR="00F46D17" w:rsidRDefault="00F46D17" w:rsidP="00F46D17">
      <w:pPr>
        <w:pStyle w:val="NoSpacing"/>
      </w:pPr>
      <w:r w:rsidRPr="00F46D17">
        <w:t>An evaluation of the cropping system using the current approved soil conditioning index procedure shall result in a positive trend.</w:t>
      </w:r>
      <w:bookmarkEnd w:id="25"/>
    </w:p>
    <w:p w:rsidR="00F46D17" w:rsidRDefault="00FE66E1" w:rsidP="00F46D17">
      <w:pPr>
        <w:pStyle w:val="NoSpacing"/>
      </w:pPr>
      <w:hyperlink w:anchor="No_Till_improve_SOM" w:history="1">
        <w:r w:rsidR="00F46D17" w:rsidRPr="00F46D17">
          <w:rPr>
            <w:rStyle w:val="Hyperlink"/>
          </w:rPr>
          <w:t>Back</w:t>
        </w:r>
      </w:hyperlink>
    </w:p>
    <w:p w:rsidR="00001DF4" w:rsidRDefault="00001DF4" w:rsidP="00F46D17">
      <w:pPr>
        <w:pStyle w:val="NoSpacing"/>
      </w:pPr>
    </w:p>
    <w:p w:rsidR="009B6F85" w:rsidRPr="009B6F85" w:rsidRDefault="009B6F85" w:rsidP="00F46D17">
      <w:pPr>
        <w:pStyle w:val="NoSpacing"/>
        <w:rPr>
          <w:b/>
        </w:rPr>
      </w:pPr>
      <w:r w:rsidRPr="009B6F85">
        <w:rPr>
          <w:b/>
        </w:rPr>
        <w:t>Nutrient Management FOTG590</w:t>
      </w:r>
    </w:p>
    <w:p w:rsidR="009B6F85" w:rsidRDefault="009B6F85" w:rsidP="00F46D17">
      <w:pPr>
        <w:pStyle w:val="NoSpacing"/>
      </w:pPr>
    </w:p>
    <w:p w:rsidR="009B6F85" w:rsidRPr="00AB2A6D" w:rsidRDefault="009B6F85" w:rsidP="00AB2A6D">
      <w:pPr>
        <w:pStyle w:val="Heading2"/>
      </w:pPr>
      <w:bookmarkStart w:id="26" w:name="Nutrient_General"/>
      <w:r w:rsidRPr="00AB2A6D">
        <w:lastRenderedPageBreak/>
        <w:t>General Criteria Applicable to All Purposes</w:t>
      </w:r>
    </w:p>
    <w:bookmarkEnd w:id="26"/>
    <w:p w:rsidR="009B6F85" w:rsidRDefault="009B6F85" w:rsidP="009B6F85">
      <w:pPr>
        <w:pStyle w:val="BodyText"/>
      </w:pPr>
      <w:r w:rsidRPr="008005A3">
        <w:t xml:space="preserve">A nutrient budget for nitrogen, phosphorus, and potassium </w:t>
      </w:r>
      <w:r>
        <w:t>must</w:t>
      </w:r>
      <w:r w:rsidRPr="008005A3">
        <w:t xml:space="preserve"> be developed that considers all potential sources of nutrients including, but not limited to</w:t>
      </w:r>
      <w:r>
        <w:t>,</w:t>
      </w:r>
      <w:r w:rsidRPr="008005A3">
        <w:t xml:space="preserve"> </w:t>
      </w:r>
      <w:r>
        <w:t>green manures, legumes, crop residues, compost,</w:t>
      </w:r>
      <w:r w:rsidRPr="008005A3">
        <w:t xml:space="preserve"> animal manure</w:t>
      </w:r>
      <w:r>
        <w:t>,</w:t>
      </w:r>
      <w:r w:rsidRPr="008005A3">
        <w:t xml:space="preserve"> organic by-products, </w:t>
      </w:r>
      <w:proofErr w:type="spellStart"/>
      <w:r>
        <w:t>biosolids</w:t>
      </w:r>
      <w:proofErr w:type="spellEnd"/>
      <w:r>
        <w:t>,</w:t>
      </w:r>
      <w:r w:rsidRPr="008005A3">
        <w:t xml:space="preserve"> waste water, </w:t>
      </w:r>
      <w:r>
        <w:t xml:space="preserve">organic matter, soil biological activity, </w:t>
      </w:r>
      <w:r w:rsidRPr="008005A3">
        <w:t>commercial fertilizer</w:t>
      </w:r>
      <w:r>
        <w:t>,</w:t>
      </w:r>
      <w:r w:rsidRPr="008005A3">
        <w:t xml:space="preserve"> and irrigation water.</w:t>
      </w:r>
    </w:p>
    <w:p w:rsidR="009B6F85" w:rsidRDefault="009B6F85" w:rsidP="009B6F85">
      <w:pPr>
        <w:pStyle w:val="BodyText"/>
      </w:pPr>
      <w:r>
        <w:t>Enhanced efficiency fertilizers, used in the State must be defined by the Association of American Plant Food Control Officials (AAPFCO) and be accepted for use by the State fertilizer control official, or similar authority, with responsibility for verification of product guarantees, ingredients (by AAPFCO definition) and label claims.</w:t>
      </w:r>
    </w:p>
    <w:p w:rsidR="009B6F85" w:rsidRDefault="009B6F85" w:rsidP="009B6F85">
      <w:pPr>
        <w:pStyle w:val="BodyText"/>
      </w:pPr>
      <w:r>
        <w:t>For nutrient risk assessment policy and procedures see Title 190, General Manual (GM), Part 402, Nutrient Management, and Title 190, National Instruction (NI), Part 302, Nutrient Management Policy Implementation.</w:t>
      </w:r>
    </w:p>
    <w:p w:rsidR="009B6F85" w:rsidRDefault="009B6F85" w:rsidP="009B6F85">
      <w:pPr>
        <w:pStyle w:val="BodyText"/>
      </w:pPr>
      <w:r>
        <w:t>To avoid salt damage, the rate and placement of applied nitrogen and potassium in starter fertilizer must be consistent with land-grant university guidelines, or industry practice recognized by the land-grant university.</w:t>
      </w:r>
    </w:p>
    <w:p w:rsidR="009B6F85" w:rsidRDefault="009B6F85" w:rsidP="009B6F85">
      <w:pPr>
        <w:pStyle w:val="BodyText"/>
      </w:pPr>
      <w:r>
        <w:t xml:space="preserve">The NRCS-approved nutrient risk assessment for </w:t>
      </w:r>
      <w:r w:rsidRPr="00AD2840">
        <w:rPr>
          <w:u w:val="single"/>
        </w:rPr>
        <w:t>nitrogen</w:t>
      </w:r>
      <w:r>
        <w:t xml:space="preserve"> must be completed on all sites unless the State NRCS, with the concurrence of State water quality control authorities, has determined specific conditions where nitrogen leaching is not a risk to water quality, including drinking water. </w:t>
      </w:r>
    </w:p>
    <w:p w:rsidR="009B6F85" w:rsidRDefault="009B6F85" w:rsidP="009B6F85">
      <w:pPr>
        <w:pStyle w:val="BodyText"/>
      </w:pPr>
      <w:r>
        <w:t xml:space="preserve">The NRCS-approved nutrient risk assessment for </w:t>
      </w:r>
      <w:r w:rsidRPr="00AD2840">
        <w:rPr>
          <w:u w:val="single"/>
        </w:rPr>
        <w:t>phosphorus</w:t>
      </w:r>
      <w:r>
        <w:t xml:space="preserve"> must be completed when:</w:t>
      </w:r>
    </w:p>
    <w:p w:rsidR="009B6F85" w:rsidRDefault="009B6F85" w:rsidP="009B6F85">
      <w:pPr>
        <w:pStyle w:val="BodyText"/>
        <w:numPr>
          <w:ilvl w:val="0"/>
          <w:numId w:val="23"/>
        </w:numPr>
        <w:spacing w:line="240" w:lineRule="auto"/>
        <w:ind w:left="360"/>
      </w:pPr>
      <w:r>
        <w:t xml:space="preserve">phosphorus application rate exceeds land-grant university fertility rate guidelines for the planned crop(s), or </w:t>
      </w:r>
    </w:p>
    <w:p w:rsidR="009B6F85" w:rsidRDefault="009B6F85" w:rsidP="009B6F85">
      <w:pPr>
        <w:pStyle w:val="BodyText"/>
        <w:numPr>
          <w:ilvl w:val="0"/>
          <w:numId w:val="23"/>
        </w:numPr>
        <w:spacing w:line="240" w:lineRule="auto"/>
        <w:ind w:left="360"/>
      </w:pPr>
      <w:r>
        <w:t xml:space="preserve">the planned area is within a phosphorus- impaired watershed (contributes to 303d-listed water bodies), or </w:t>
      </w:r>
    </w:p>
    <w:p w:rsidR="009B6F85" w:rsidRDefault="009B6F85" w:rsidP="009B6F85">
      <w:pPr>
        <w:pStyle w:val="BodyText"/>
        <w:numPr>
          <w:ilvl w:val="0"/>
          <w:numId w:val="23"/>
        </w:numPr>
        <w:spacing w:line="240" w:lineRule="auto"/>
        <w:ind w:left="360"/>
      </w:pPr>
      <w:proofErr w:type="gramStart"/>
      <w:r>
        <w:t>the</w:t>
      </w:r>
      <w:proofErr w:type="gramEnd"/>
      <w:r>
        <w:t xml:space="preserve"> NRCS and State water quality control authority </w:t>
      </w:r>
      <w:r w:rsidRPr="002F4987">
        <w:rPr>
          <w:u w:val="single"/>
        </w:rPr>
        <w:t>have not</w:t>
      </w:r>
      <w:r>
        <w:t xml:space="preserve"> determined specific conditions where the risk of phosphorus loss is low.</w:t>
      </w:r>
    </w:p>
    <w:p w:rsidR="009B6F85" w:rsidRDefault="009B6F85" w:rsidP="009B6F85">
      <w:r>
        <w:t xml:space="preserve">A phosphorus risk assessment will not be required when the </w:t>
      </w:r>
      <w:r w:rsidRPr="00533D75">
        <w:t>State NRCS</w:t>
      </w:r>
      <w:r>
        <w:t>,</w:t>
      </w:r>
      <w:r w:rsidRPr="00CC4E01">
        <w:t xml:space="preserve"> with</w:t>
      </w:r>
      <w:r>
        <w:rPr>
          <w:color w:val="FF0000"/>
        </w:rPr>
        <w:t xml:space="preserve"> </w:t>
      </w:r>
      <w:r>
        <w:t>concurrence of the State water quality control authority,</w:t>
      </w:r>
      <w:r w:rsidRPr="00533D75">
        <w:t xml:space="preserve"> </w:t>
      </w:r>
      <w:r>
        <w:t xml:space="preserve">has </w:t>
      </w:r>
      <w:r w:rsidRPr="00533D75">
        <w:t>determine</w:t>
      </w:r>
      <w:r>
        <w:t>d</w:t>
      </w:r>
      <w:r w:rsidRPr="00533D75">
        <w:t xml:space="preserve"> specific conditions where the risk of phosphorus loss is low. </w:t>
      </w:r>
      <w:r>
        <w:t xml:space="preserve">These fields </w:t>
      </w:r>
      <w:r w:rsidRPr="00BE01BE">
        <w:rPr>
          <w:u w:val="single"/>
        </w:rPr>
        <w:t>must</w:t>
      </w:r>
      <w:r>
        <w:t xml:space="preserve"> have a documented agronomic need for phosphorus; based on soil test phosphorus (STP) and land-grant university nutrient recommendations. </w:t>
      </w:r>
    </w:p>
    <w:p w:rsidR="009B6F85" w:rsidRPr="000E1773" w:rsidRDefault="009B6F85" w:rsidP="009B6F85">
      <w:pPr>
        <w:pStyle w:val="BodyText"/>
      </w:pPr>
      <w:r w:rsidRPr="000E1773">
        <w:t>On organic operations, the nutrient sources</w:t>
      </w:r>
      <w:r>
        <w:t xml:space="preserve"> and management</w:t>
      </w:r>
      <w:r w:rsidRPr="000E1773">
        <w:t xml:space="preserve"> </w:t>
      </w:r>
      <w:r>
        <w:t>must</w:t>
      </w:r>
      <w:r w:rsidRPr="000E1773">
        <w:t xml:space="preserve"> be consistent with the USDA’s National Organic Program.</w:t>
      </w:r>
    </w:p>
    <w:p w:rsidR="009B6F85" w:rsidRDefault="009B6F85" w:rsidP="009B6F85">
      <w:pPr>
        <w:pStyle w:val="BodyText"/>
      </w:pPr>
      <w:r w:rsidRPr="008005A3">
        <w:t xml:space="preserve">Areas contained within minimum application setbacks (e.g., sinkholes, wellheads, gullies, ditches, or surface inlets) </w:t>
      </w:r>
      <w:r>
        <w:t>must</w:t>
      </w:r>
      <w:r w:rsidRPr="008005A3">
        <w:t xml:space="preserve"> receive nutrients consistent with the setback restrictions</w:t>
      </w:r>
      <w:r>
        <w:t>.</w:t>
      </w:r>
      <w:r w:rsidRPr="008005A3">
        <w:t xml:space="preserve"> </w:t>
      </w:r>
    </w:p>
    <w:p w:rsidR="009B6F85" w:rsidRDefault="009B6F85" w:rsidP="009B6F85">
      <w:pPr>
        <w:pStyle w:val="BodyText"/>
      </w:pPr>
      <w:r>
        <w:t>Applications of irrigation water must minimize the risk of nutrient loss to surface and groundwater.</w:t>
      </w:r>
    </w:p>
    <w:p w:rsidR="009B6F85" w:rsidRDefault="009B6F85" w:rsidP="009B6F85">
      <w:pPr>
        <w:pStyle w:val="BodyText"/>
      </w:pPr>
      <w:r>
        <w:t xml:space="preserve">Soil pH must be maintained in a range that enhances </w:t>
      </w:r>
      <w:r w:rsidRPr="008005A3">
        <w:t xml:space="preserve">an adequate level </w:t>
      </w:r>
      <w:r>
        <w:t>for crop nutrient availability and utilization.  Refer to State land- grant university documentation for guidance.</w:t>
      </w:r>
    </w:p>
    <w:p w:rsidR="009B6F85" w:rsidRDefault="00FE66E1" w:rsidP="009B6F85">
      <w:pPr>
        <w:pStyle w:val="BodyText"/>
      </w:pPr>
      <w:hyperlink w:anchor="Nutrient_General_back" w:history="1">
        <w:r w:rsidR="009B6F85" w:rsidRPr="009B6F85">
          <w:rPr>
            <w:rStyle w:val="Hyperlink"/>
          </w:rPr>
          <w:t>Back</w:t>
        </w:r>
      </w:hyperlink>
    </w:p>
    <w:p w:rsidR="008921F1" w:rsidRPr="00F447D2" w:rsidRDefault="0056014B" w:rsidP="0056014B">
      <w:pPr>
        <w:pStyle w:val="NoSpacing"/>
        <w:rPr>
          <w:b/>
          <w:u w:val="single"/>
        </w:rPr>
      </w:pPr>
      <w:r w:rsidRPr="00F447D2">
        <w:rPr>
          <w:b/>
          <w:u w:val="single"/>
        </w:rPr>
        <w:t>Integrated Pest Management FOTG595</w:t>
      </w:r>
    </w:p>
    <w:p w:rsidR="0056014B" w:rsidRPr="00F447D2" w:rsidRDefault="0056014B" w:rsidP="0056014B">
      <w:pPr>
        <w:pStyle w:val="NoSpacing"/>
        <w:rPr>
          <w:b/>
          <w:u w:val="single"/>
        </w:rPr>
      </w:pPr>
      <w:bookmarkStart w:id="27" w:name="Pest_General"/>
      <w:r w:rsidRPr="00F447D2">
        <w:rPr>
          <w:b/>
          <w:u w:val="single"/>
        </w:rPr>
        <w:t>General Criteria Applicable to All Purposes</w:t>
      </w:r>
    </w:p>
    <w:bookmarkEnd w:id="27"/>
    <w:p w:rsidR="0056014B" w:rsidRPr="0056014B" w:rsidRDefault="0056014B" w:rsidP="0056014B">
      <w:pPr>
        <w:pStyle w:val="NoSpacing"/>
      </w:pPr>
      <w:r w:rsidRPr="0056014B">
        <w:t>IPM strategies (Prevention, Avoidance, Monitoring and Suppression or “PAMS”) shall be employed to prevent or mitigate pest management risks for identified natural resource concerns.</w:t>
      </w:r>
    </w:p>
    <w:p w:rsidR="0056014B" w:rsidRPr="0056014B" w:rsidRDefault="0056014B" w:rsidP="0056014B">
      <w:pPr>
        <w:pStyle w:val="NoSpacing"/>
      </w:pPr>
      <w:r w:rsidRPr="0056014B">
        <w:t>A comprehensive IPM plan utilizing PAM’s strategies will be developed in accordance with this standard to document how specific pest management risks will be prevented or mitigated. The IPM plan must be crop and/or land use specific and adhere to applicable elements and guidelines accepted by the local Land Grant University or Extension.</w:t>
      </w:r>
    </w:p>
    <w:p w:rsidR="0056014B" w:rsidRDefault="0056014B" w:rsidP="0056014B">
      <w:pPr>
        <w:pStyle w:val="NoSpacing"/>
      </w:pPr>
      <w:r w:rsidRPr="0056014B">
        <w:t>If a comprehensive IPM system is not feasible, utilize appropriate IPM techniques to adequately prevent or mitigate pest management risks for identified natural resource concerns</w:t>
      </w:r>
      <w:r>
        <w:t>.</w:t>
      </w:r>
    </w:p>
    <w:p w:rsidR="0056014B" w:rsidRDefault="00FE66E1" w:rsidP="0056014B">
      <w:pPr>
        <w:pStyle w:val="NoSpacing"/>
      </w:pPr>
      <w:hyperlink w:anchor="Pest_General_back" w:history="1">
        <w:r w:rsidR="0056014B" w:rsidRPr="0056014B">
          <w:rPr>
            <w:rStyle w:val="Hyperlink"/>
          </w:rPr>
          <w:t>Back</w:t>
        </w:r>
      </w:hyperlink>
    </w:p>
    <w:p w:rsidR="00F447D2" w:rsidRDefault="00F447D2" w:rsidP="00F447D2">
      <w:pPr>
        <w:pStyle w:val="NoSpacing"/>
        <w:rPr>
          <w:b/>
          <w:u w:val="single"/>
        </w:rPr>
      </w:pPr>
    </w:p>
    <w:p w:rsidR="00F447D2" w:rsidRPr="00F447D2" w:rsidRDefault="00F447D2" w:rsidP="00F447D2">
      <w:pPr>
        <w:pStyle w:val="NoSpacing"/>
        <w:rPr>
          <w:b/>
          <w:u w:val="single"/>
        </w:rPr>
      </w:pPr>
      <w:bookmarkStart w:id="28" w:name="IPM_Soil"/>
      <w:r w:rsidRPr="00F447D2">
        <w:rPr>
          <w:b/>
          <w:u w:val="single"/>
        </w:rPr>
        <w:lastRenderedPageBreak/>
        <w:t>Additional Criteria to Prevent or Mitigate Cultural, Mechanical and Biological Pest Suppression Risks to Soil, Water, Air, Plants and Animals</w:t>
      </w:r>
      <w:bookmarkEnd w:id="28"/>
    </w:p>
    <w:p w:rsidR="00F447D2" w:rsidRDefault="00F447D2" w:rsidP="00F447D2">
      <w:pPr>
        <w:pStyle w:val="NoSpacing"/>
      </w:pPr>
      <w:r w:rsidRPr="00F447D2">
        <w:t>For identified natural resource concerns related to cultural, mechanical and biological pest suppression, (e.g. air quality concerns with burning for weed control or soil erosion concerns with tillage for weed control), natural resource concerns shall be addressed to FOTG quality criteria levels.</w:t>
      </w:r>
    </w:p>
    <w:p w:rsidR="00F447D2" w:rsidRDefault="00FE66E1" w:rsidP="00F447D2">
      <w:pPr>
        <w:pStyle w:val="NoSpacing"/>
      </w:pPr>
      <w:hyperlink w:anchor="IPM_Soil_back" w:history="1">
        <w:r w:rsidR="00F447D2" w:rsidRPr="00F447D2">
          <w:rPr>
            <w:rStyle w:val="Hyperlink"/>
          </w:rPr>
          <w:t>Back</w:t>
        </w:r>
      </w:hyperlink>
    </w:p>
    <w:p w:rsidR="00F447D2" w:rsidRPr="00F447D2" w:rsidRDefault="00F447D2" w:rsidP="00F447D2">
      <w:pPr>
        <w:pStyle w:val="NoSpacing"/>
      </w:pPr>
    </w:p>
    <w:p w:rsidR="00F447D2" w:rsidRPr="00F447D2" w:rsidRDefault="00F447D2" w:rsidP="00F447D2">
      <w:pPr>
        <w:pStyle w:val="NoSpacing"/>
        <w:rPr>
          <w:b/>
          <w:u w:val="single"/>
        </w:rPr>
      </w:pPr>
      <w:bookmarkStart w:id="29" w:name="IPM_Volatilization"/>
      <w:r w:rsidRPr="00F447D2">
        <w:rPr>
          <w:b/>
          <w:u w:val="single"/>
        </w:rPr>
        <w:t>Additional Criteria to Prevent or Mitigate Off-site Pesticide Risks to Soil, Water, Air, Plants, Animals and Humans from Drift and Volatilization Losses</w:t>
      </w:r>
    </w:p>
    <w:bookmarkEnd w:id="29"/>
    <w:p w:rsidR="00F447D2" w:rsidRPr="00F447D2" w:rsidRDefault="00F447D2" w:rsidP="00F447D2">
      <w:pPr>
        <w:pStyle w:val="NoSpacing"/>
      </w:pPr>
      <w:r w:rsidRPr="00F447D2">
        <w:t xml:space="preserve">For identified natural resource concerns related to pesticide drift, use Agronomy Technical Note 5, Pest Management in the Conservation Planning Process – Table II to determine if planned conservation practices provide adequate mitigation. If they do not, use Agronomy Technical Note 5 - Table </w:t>
      </w:r>
      <w:proofErr w:type="gramStart"/>
      <w:r w:rsidRPr="00F447D2">
        <w:t>I</w:t>
      </w:r>
      <w:proofErr w:type="gramEnd"/>
      <w:r w:rsidRPr="00F447D2">
        <w:t xml:space="preserve"> to apply appropriate IPM techniques with this practice. The minimum level of mitigation required for drift is an index score of 20.</w:t>
      </w:r>
    </w:p>
    <w:p w:rsidR="00F447D2" w:rsidRDefault="00F447D2" w:rsidP="00F447D2">
      <w:pPr>
        <w:pStyle w:val="NoSpacing"/>
      </w:pPr>
      <w:r w:rsidRPr="00F447D2">
        <w:t>For Volatile Organic Compound (VOC) emission concerns, apply at least one IPM mitigation technique from the Pesticide Volatilization section of Agronomy Technical Note 5 - Pest Management in the Conservation Planning Process.</w:t>
      </w:r>
    </w:p>
    <w:p w:rsidR="00F447D2" w:rsidRDefault="00FE66E1" w:rsidP="00F447D2">
      <w:pPr>
        <w:pStyle w:val="NoSpacing"/>
      </w:pPr>
      <w:hyperlink w:anchor="IPM_Volatilization_back" w:history="1">
        <w:r w:rsidR="00F447D2" w:rsidRPr="00F447D2">
          <w:rPr>
            <w:rStyle w:val="Hyperlink"/>
          </w:rPr>
          <w:t>Back</w:t>
        </w:r>
      </w:hyperlink>
    </w:p>
    <w:p w:rsidR="00F447D2" w:rsidRDefault="00F447D2" w:rsidP="00F447D2">
      <w:pPr>
        <w:pStyle w:val="NoSpacing"/>
      </w:pPr>
    </w:p>
    <w:p w:rsidR="00F447D2" w:rsidRPr="0011302A" w:rsidRDefault="0011302A" w:rsidP="00F447D2">
      <w:pPr>
        <w:pStyle w:val="NoSpacing"/>
        <w:rPr>
          <w:b/>
          <w:u w:val="single"/>
        </w:rPr>
      </w:pPr>
      <w:r w:rsidRPr="0011302A">
        <w:rPr>
          <w:b/>
          <w:u w:val="single"/>
        </w:rPr>
        <w:t>Forage and Biomass Planting FOTG512</w:t>
      </w:r>
    </w:p>
    <w:p w:rsidR="0011302A" w:rsidRPr="00F447D2" w:rsidRDefault="0011302A" w:rsidP="00F447D2">
      <w:pPr>
        <w:pStyle w:val="NoSpacing"/>
      </w:pPr>
    </w:p>
    <w:p w:rsidR="0011302A" w:rsidRPr="0011302A" w:rsidRDefault="0011302A" w:rsidP="0011302A">
      <w:pPr>
        <w:pStyle w:val="NoSpacing"/>
        <w:rPr>
          <w:b/>
          <w:u w:val="single"/>
        </w:rPr>
      </w:pPr>
      <w:bookmarkStart w:id="30" w:name="Forage_general"/>
      <w:r w:rsidRPr="0011302A">
        <w:rPr>
          <w:b/>
          <w:u w:val="single"/>
        </w:rPr>
        <w:t>General Criteria Applicable to All Purposes</w:t>
      </w:r>
    </w:p>
    <w:bookmarkEnd w:id="30"/>
    <w:p w:rsidR="0011302A" w:rsidRPr="0011302A" w:rsidRDefault="0011302A" w:rsidP="0011302A">
      <w:pPr>
        <w:pStyle w:val="NoSpacing"/>
      </w:pPr>
      <w:r w:rsidRPr="0011302A">
        <w:t>Select plant species and their cultivars based on:</w:t>
      </w:r>
    </w:p>
    <w:p w:rsidR="0011302A" w:rsidRPr="0011302A" w:rsidRDefault="0011302A" w:rsidP="0011302A">
      <w:pPr>
        <w:pStyle w:val="NoSpacing"/>
        <w:numPr>
          <w:ilvl w:val="0"/>
          <w:numId w:val="24"/>
        </w:numPr>
      </w:pPr>
      <w:r w:rsidRPr="0011302A">
        <w:t>Climatic conditions, such as annual precipitation and its distribution, growing season length, temperature extremes and the USDA Plant Hardiness Zone.</w:t>
      </w:r>
    </w:p>
    <w:p w:rsidR="0011302A" w:rsidRPr="0011302A" w:rsidRDefault="0011302A" w:rsidP="0011302A">
      <w:pPr>
        <w:pStyle w:val="NoSpacing"/>
        <w:numPr>
          <w:ilvl w:val="0"/>
          <w:numId w:val="25"/>
        </w:numPr>
      </w:pPr>
      <w:r w:rsidRPr="0011302A">
        <w:t xml:space="preserve">Soil condition and landscape position attributes such as; pH, available water holding capacity, aspect, slope, drainage class, fertility level, salinity, depth, flooding and </w:t>
      </w:r>
      <w:proofErr w:type="spellStart"/>
      <w:r w:rsidRPr="0011302A">
        <w:t>ponding</w:t>
      </w:r>
      <w:proofErr w:type="spellEnd"/>
      <w:r w:rsidRPr="0011302A">
        <w:t xml:space="preserve">, and levels of </w:t>
      </w:r>
      <w:proofErr w:type="spellStart"/>
      <w:r w:rsidRPr="0011302A">
        <w:t>phytotoxic</w:t>
      </w:r>
      <w:proofErr w:type="spellEnd"/>
      <w:r w:rsidRPr="0011302A">
        <w:t xml:space="preserve"> elements that may be present.</w:t>
      </w:r>
    </w:p>
    <w:p w:rsidR="0011302A" w:rsidRPr="0011302A" w:rsidRDefault="0011302A" w:rsidP="0011302A">
      <w:pPr>
        <w:pStyle w:val="NoSpacing"/>
        <w:numPr>
          <w:ilvl w:val="0"/>
          <w:numId w:val="26"/>
        </w:numPr>
      </w:pPr>
      <w:r w:rsidRPr="0011302A">
        <w:t>Resistance to disease and insects common to the site or location.</w:t>
      </w:r>
    </w:p>
    <w:p w:rsidR="0011302A" w:rsidRPr="0011302A" w:rsidRDefault="0011302A" w:rsidP="0011302A">
      <w:pPr>
        <w:pStyle w:val="NoSpacing"/>
      </w:pPr>
      <w:r w:rsidRPr="0011302A">
        <w:t>Follow recommendations for planting rates, methods and dates obtained from the plant materials program, land grant and research institutions, extension agencies, or agency field trials.</w:t>
      </w:r>
    </w:p>
    <w:p w:rsidR="0011302A" w:rsidRPr="0011302A" w:rsidRDefault="0011302A" w:rsidP="0011302A">
      <w:pPr>
        <w:pStyle w:val="NoSpacing"/>
      </w:pPr>
      <w:r w:rsidRPr="0011302A">
        <w:t>Seeding rates will be calculated on a pure live seed (PLS) basis.</w:t>
      </w:r>
    </w:p>
    <w:p w:rsidR="0011302A" w:rsidRPr="0011302A" w:rsidRDefault="0011302A" w:rsidP="0011302A">
      <w:pPr>
        <w:pStyle w:val="NoSpacing"/>
      </w:pPr>
      <w:proofErr w:type="gramStart"/>
      <w:r w:rsidRPr="0011302A">
        <w:t>Plant at a depth appropriate for the seed size or plant material, while assuring uniform contact with soil.</w:t>
      </w:r>
      <w:proofErr w:type="gramEnd"/>
      <w:r w:rsidRPr="0011302A">
        <w:t xml:space="preserve"> </w:t>
      </w:r>
    </w:p>
    <w:p w:rsidR="0011302A" w:rsidRPr="0011302A" w:rsidRDefault="0011302A" w:rsidP="0011302A">
      <w:pPr>
        <w:pStyle w:val="NoSpacing"/>
      </w:pPr>
      <w:r w:rsidRPr="0011302A">
        <w:t>Prepare the site to provide a medium that does not restrict plant emergence.</w:t>
      </w:r>
    </w:p>
    <w:p w:rsidR="0011302A" w:rsidRPr="0011302A" w:rsidRDefault="0011302A" w:rsidP="0011302A">
      <w:pPr>
        <w:pStyle w:val="NoSpacing"/>
      </w:pPr>
      <w:r w:rsidRPr="0011302A">
        <w:t>Plant when soil moisture is adequate for germination and establishment.</w:t>
      </w:r>
    </w:p>
    <w:p w:rsidR="0011302A" w:rsidRPr="0011302A" w:rsidRDefault="0011302A" w:rsidP="0011302A">
      <w:pPr>
        <w:pStyle w:val="NoSpacing"/>
      </w:pPr>
      <w:r w:rsidRPr="0011302A">
        <w:t xml:space="preserve">All seed and planting materials will meet state quality standards. </w:t>
      </w:r>
    </w:p>
    <w:p w:rsidR="0011302A" w:rsidRPr="0011302A" w:rsidRDefault="0011302A" w:rsidP="0011302A">
      <w:pPr>
        <w:pStyle w:val="NoSpacing"/>
      </w:pPr>
      <w:r w:rsidRPr="0011302A">
        <w:t>Do not plant federal, state, or local noxious species.</w:t>
      </w:r>
    </w:p>
    <w:p w:rsidR="0011302A" w:rsidRPr="0011302A" w:rsidRDefault="0011302A" w:rsidP="0011302A">
      <w:pPr>
        <w:pStyle w:val="NoSpacing"/>
      </w:pPr>
      <w:r w:rsidRPr="0011302A">
        <w:t>Apply all plant nutrients and/or soil amendments for establishment purposes according to a current soil test.  Application rates, methods and dates are obtained from the plant materials program, land grant and research institutions, extension agencies, or agency field trials.</w:t>
      </w:r>
    </w:p>
    <w:p w:rsidR="0011302A" w:rsidRPr="0011302A" w:rsidRDefault="0011302A" w:rsidP="0011302A">
      <w:pPr>
        <w:pStyle w:val="NoSpacing"/>
      </w:pPr>
      <w:r w:rsidRPr="0011302A">
        <w:t xml:space="preserve">When planting legumes, use pre-inoculated seed or inoculate with the proper viable strain of </w:t>
      </w:r>
      <w:proofErr w:type="spellStart"/>
      <w:r w:rsidRPr="0011302A">
        <w:t>Rhizobia</w:t>
      </w:r>
      <w:proofErr w:type="spellEnd"/>
      <w:r w:rsidRPr="0011302A">
        <w:t xml:space="preserve"> immediately before planting.</w:t>
      </w:r>
    </w:p>
    <w:p w:rsidR="0011302A" w:rsidRPr="0011302A" w:rsidRDefault="0011302A" w:rsidP="0011302A">
      <w:pPr>
        <w:pStyle w:val="NoSpacing"/>
      </w:pPr>
      <w:r w:rsidRPr="0011302A">
        <w:t>Exclude livestock until the plants are well established.</w:t>
      </w:r>
    </w:p>
    <w:p w:rsidR="0011302A" w:rsidRPr="0011302A" w:rsidRDefault="0011302A" w:rsidP="0011302A">
      <w:pPr>
        <w:pStyle w:val="NoSpacing"/>
      </w:pPr>
      <w:r w:rsidRPr="0011302A">
        <w:t>Select forage species based on the intended use, level of management, realistic yield estimates, maturity stage, and compatibility with other species.  Verify plant adaptation to the area prior to planting.</w:t>
      </w:r>
    </w:p>
    <w:p w:rsidR="0056014B" w:rsidRDefault="00FE66E1" w:rsidP="0056014B">
      <w:pPr>
        <w:pStyle w:val="NoSpacing"/>
      </w:pPr>
      <w:hyperlink w:anchor="Forage_general_back" w:history="1">
        <w:r w:rsidR="0011302A" w:rsidRPr="0011302A">
          <w:rPr>
            <w:rStyle w:val="Hyperlink"/>
          </w:rPr>
          <w:t>Back</w:t>
        </w:r>
      </w:hyperlink>
    </w:p>
    <w:p w:rsidR="0011302A" w:rsidRDefault="0011302A" w:rsidP="0056014B">
      <w:pPr>
        <w:pStyle w:val="NoSpacing"/>
      </w:pPr>
    </w:p>
    <w:p w:rsidR="0011302A" w:rsidRDefault="0011302A" w:rsidP="00AB2A6D">
      <w:pPr>
        <w:pStyle w:val="Heading2"/>
      </w:pPr>
      <w:bookmarkStart w:id="31" w:name="Forage_production"/>
      <w:r>
        <w:t xml:space="preserve">Additional Criteria for Providing or Increasing Forage Supply </w:t>
      </w:r>
      <w:proofErr w:type="gramStart"/>
      <w:r>
        <w:t>During</w:t>
      </w:r>
      <w:proofErr w:type="gramEnd"/>
      <w:r>
        <w:t xml:space="preserve"> Periods of Low Forage Production</w:t>
      </w:r>
    </w:p>
    <w:bookmarkEnd w:id="31"/>
    <w:p w:rsidR="0011302A" w:rsidRDefault="0011302A" w:rsidP="0011302A">
      <w:pPr>
        <w:pStyle w:val="BodyText"/>
      </w:pPr>
      <w:r>
        <w:t>Select plants that will help meet livestock forage demand during times that normal farm/ranch forage production are not adequate.</w:t>
      </w:r>
    </w:p>
    <w:p w:rsidR="0011302A" w:rsidRDefault="00FE66E1" w:rsidP="0011302A">
      <w:pPr>
        <w:pStyle w:val="BodyText"/>
      </w:pPr>
      <w:hyperlink w:anchor="Forage_production_back" w:history="1">
        <w:r w:rsidR="0011302A" w:rsidRPr="0011302A">
          <w:rPr>
            <w:rStyle w:val="Hyperlink"/>
          </w:rPr>
          <w:t>Back</w:t>
        </w:r>
      </w:hyperlink>
    </w:p>
    <w:p w:rsidR="0011302A" w:rsidRDefault="0011302A" w:rsidP="00AB2A6D">
      <w:pPr>
        <w:pStyle w:val="Heading2"/>
      </w:pPr>
      <w:bookmarkStart w:id="32" w:name="Forage_erosion"/>
      <w:proofErr w:type="gramStart"/>
      <w:r>
        <w:lastRenderedPageBreak/>
        <w:t>Additional Criteria for Reducing Erosion and Improving Water Quality.</w:t>
      </w:r>
      <w:proofErr w:type="gramEnd"/>
    </w:p>
    <w:bookmarkEnd w:id="32"/>
    <w:p w:rsidR="0011302A" w:rsidRDefault="0011302A" w:rsidP="0011302A">
      <w:pPr>
        <w:pStyle w:val="BodyText"/>
      </w:pPr>
      <w:r>
        <w:t>Ground cover and root mass need to be sufficient to protect the soil from wind and water erosion.</w:t>
      </w:r>
    </w:p>
    <w:p w:rsidR="0011302A" w:rsidRDefault="00FE66E1" w:rsidP="0011302A">
      <w:pPr>
        <w:pStyle w:val="BodyText"/>
      </w:pPr>
      <w:hyperlink w:anchor="Forage_erosion_back" w:history="1">
        <w:r w:rsidR="0011302A" w:rsidRPr="0011302A">
          <w:rPr>
            <w:rStyle w:val="Hyperlink"/>
          </w:rPr>
          <w:t>Back</w:t>
        </w:r>
      </w:hyperlink>
    </w:p>
    <w:p w:rsidR="0011302A" w:rsidRPr="00B33F1F" w:rsidRDefault="00B33F1F" w:rsidP="0056014B">
      <w:pPr>
        <w:pStyle w:val="NoSpacing"/>
        <w:rPr>
          <w:b/>
          <w:u w:val="single"/>
        </w:rPr>
      </w:pPr>
      <w:r w:rsidRPr="00B33F1F">
        <w:rPr>
          <w:b/>
          <w:u w:val="single"/>
        </w:rPr>
        <w:t>Residue Management, Seasonal FOTG344</w:t>
      </w:r>
    </w:p>
    <w:p w:rsidR="00B33F1F" w:rsidRDefault="00B33F1F" w:rsidP="0056014B">
      <w:pPr>
        <w:pStyle w:val="NoSpacing"/>
      </w:pPr>
    </w:p>
    <w:p w:rsidR="00B33F1F" w:rsidRPr="00B33F1F" w:rsidRDefault="00B33F1F" w:rsidP="00B33F1F">
      <w:pPr>
        <w:pStyle w:val="NoSpacing"/>
        <w:rPr>
          <w:b/>
          <w:u w:val="single"/>
        </w:rPr>
      </w:pPr>
      <w:bookmarkStart w:id="33" w:name="Residue_seasonal"/>
      <w:r w:rsidRPr="00B33F1F">
        <w:rPr>
          <w:b/>
          <w:u w:val="single"/>
        </w:rPr>
        <w:t>General Criteria Applicable to All Purposes</w:t>
      </w:r>
    </w:p>
    <w:bookmarkEnd w:id="33"/>
    <w:p w:rsidR="00B33F1F" w:rsidRPr="00B33F1F" w:rsidRDefault="00B33F1F" w:rsidP="00B33F1F">
      <w:pPr>
        <w:pStyle w:val="NoSpacing"/>
      </w:pPr>
      <w:r w:rsidRPr="00B33F1F">
        <w:t>Uniformly distribute all residues over the entire field.</w:t>
      </w:r>
    </w:p>
    <w:p w:rsidR="00B33F1F" w:rsidRPr="00B33F1F" w:rsidRDefault="00B33F1F" w:rsidP="00B33F1F">
      <w:pPr>
        <w:pStyle w:val="NoSpacing"/>
      </w:pPr>
      <w:r w:rsidRPr="00B33F1F">
        <w:t>Equip combines or similar harvesting machines with spreaders capable of redistributing residues over at least 80 percent of the working width of the header.</w:t>
      </w:r>
    </w:p>
    <w:p w:rsidR="00B33F1F" w:rsidRPr="00B33F1F" w:rsidRDefault="00B33F1F" w:rsidP="00B33F1F">
      <w:pPr>
        <w:pStyle w:val="NoSpacing"/>
      </w:pPr>
      <w:r w:rsidRPr="00B33F1F">
        <w:t xml:space="preserve">Residues shall not be burned. </w:t>
      </w:r>
    </w:p>
    <w:p w:rsidR="00B33F1F" w:rsidRDefault="00B33F1F" w:rsidP="00B33F1F">
      <w:pPr>
        <w:pStyle w:val="NoSpacing"/>
      </w:pPr>
      <w:r w:rsidRPr="00B33F1F">
        <w:t>Limit tillage operations during the residue management period to undercutting tools such as blades or wide sweeps that minimize residue flattening or burial</w:t>
      </w:r>
    </w:p>
    <w:p w:rsidR="00B33F1F" w:rsidRDefault="00FE66E1" w:rsidP="00B33F1F">
      <w:pPr>
        <w:pStyle w:val="NoSpacing"/>
      </w:pPr>
      <w:hyperlink w:anchor="Residue_seasonal_back" w:history="1">
        <w:r w:rsidR="00B33F1F" w:rsidRPr="00B33F1F">
          <w:rPr>
            <w:rStyle w:val="Hyperlink"/>
          </w:rPr>
          <w:t>Back</w:t>
        </w:r>
      </w:hyperlink>
    </w:p>
    <w:p w:rsidR="00B33F1F" w:rsidRDefault="00B33F1F" w:rsidP="00B33F1F">
      <w:pPr>
        <w:pStyle w:val="NoSpacing"/>
      </w:pPr>
    </w:p>
    <w:p w:rsidR="00FC5B85" w:rsidRDefault="00FC5B85" w:rsidP="00B33F1F">
      <w:pPr>
        <w:pStyle w:val="NoSpacing"/>
        <w:rPr>
          <w:b/>
          <w:u w:val="single"/>
        </w:rPr>
      </w:pPr>
      <w:r>
        <w:rPr>
          <w:b/>
          <w:u w:val="single"/>
        </w:rPr>
        <w:t>Irrigation Water Management FOTG449</w:t>
      </w:r>
    </w:p>
    <w:p w:rsidR="00FC5B85" w:rsidRPr="00FC5B85" w:rsidRDefault="00FC5B85" w:rsidP="00FC5B85">
      <w:pPr>
        <w:pStyle w:val="NoSpacing"/>
        <w:rPr>
          <w:b/>
          <w:u w:val="single"/>
        </w:rPr>
      </w:pPr>
      <w:bookmarkStart w:id="34" w:name="Irrigation_general"/>
      <w:r w:rsidRPr="00FC5B85">
        <w:rPr>
          <w:b/>
          <w:u w:val="single"/>
        </w:rPr>
        <w:t>General Criteria Applicable to All Purposes</w:t>
      </w:r>
    </w:p>
    <w:bookmarkEnd w:id="34"/>
    <w:p w:rsidR="00FC5B85" w:rsidRPr="00FC5B85" w:rsidRDefault="00FC5B85" w:rsidP="00FC5B85">
      <w:pPr>
        <w:pStyle w:val="NoSpacing"/>
      </w:pPr>
      <w:r w:rsidRPr="00FC5B85">
        <w:t>Irrigation water shall be applied in accordance with federal, state, and local rules, laws, and regulations. Water shall not be applied in excess of the needs to meet the intended purpose.</w:t>
      </w:r>
    </w:p>
    <w:p w:rsidR="00FC5B85" w:rsidRPr="00FC5B85" w:rsidRDefault="00FC5B85" w:rsidP="00FC5B85">
      <w:pPr>
        <w:pStyle w:val="NoSpacing"/>
      </w:pPr>
      <w:r w:rsidRPr="00FC5B85">
        <w:t>Measurement and determination of flow rate is a critical component of irrigation water management and shall be a part of all irrigation water management purposes.</w:t>
      </w:r>
    </w:p>
    <w:p w:rsidR="00FC5B85" w:rsidRPr="00FC5B85" w:rsidRDefault="00FC5B85" w:rsidP="00FC5B85">
      <w:pPr>
        <w:pStyle w:val="NoSpacing"/>
      </w:pPr>
      <w:r w:rsidRPr="00FC5B85">
        <w:t>The irrigator or decision-maker must possess the knowledge, skills, and capabilities of management coupled with a properly designed, efficient and functioning irrigation system to reasonably achieve the purposes of irrigation water management.</w:t>
      </w:r>
    </w:p>
    <w:p w:rsidR="00FC5B85" w:rsidRPr="00FC5B85" w:rsidRDefault="00FC5B85" w:rsidP="00FC5B85">
      <w:pPr>
        <w:pStyle w:val="NoSpacing"/>
      </w:pPr>
      <w:r w:rsidRPr="00FC5B85">
        <w:t>An “Irrigation Water Management Plan” shall be developed to assist the irrigator or decision-maker in the proper management and application of irrigation water.</w:t>
      </w:r>
    </w:p>
    <w:p w:rsidR="00FC5B85" w:rsidRPr="00FC5B85" w:rsidRDefault="00FE66E1" w:rsidP="00B33F1F">
      <w:pPr>
        <w:pStyle w:val="NoSpacing"/>
      </w:pPr>
      <w:hyperlink w:anchor="Irrigation_general_ack" w:history="1">
        <w:r w:rsidR="00FC5B85" w:rsidRPr="00FC5B85">
          <w:rPr>
            <w:rStyle w:val="Hyperlink"/>
          </w:rPr>
          <w:t>Back</w:t>
        </w:r>
      </w:hyperlink>
    </w:p>
    <w:p w:rsidR="00FC5B85" w:rsidRDefault="00FC5B85" w:rsidP="00B33F1F">
      <w:pPr>
        <w:pStyle w:val="NoSpacing"/>
      </w:pPr>
    </w:p>
    <w:p w:rsidR="00B33F1F" w:rsidRDefault="00FC5B85" w:rsidP="00B33F1F">
      <w:pPr>
        <w:pStyle w:val="NoSpacing"/>
        <w:rPr>
          <w:b/>
          <w:u w:val="single"/>
        </w:rPr>
      </w:pPr>
      <w:r>
        <w:rPr>
          <w:b/>
          <w:u w:val="single"/>
        </w:rPr>
        <w:t xml:space="preserve">Salinity and </w:t>
      </w:r>
      <w:proofErr w:type="spellStart"/>
      <w:r>
        <w:rPr>
          <w:b/>
          <w:u w:val="single"/>
        </w:rPr>
        <w:t>Sodic</w:t>
      </w:r>
      <w:proofErr w:type="spellEnd"/>
      <w:r>
        <w:rPr>
          <w:b/>
          <w:u w:val="single"/>
        </w:rPr>
        <w:t xml:space="preserve"> Soil Management</w:t>
      </w:r>
    </w:p>
    <w:p w:rsidR="00FC5B85" w:rsidRPr="00FC5B85" w:rsidRDefault="00FC5B85" w:rsidP="00FC5B85">
      <w:pPr>
        <w:pStyle w:val="NoSpacing"/>
        <w:rPr>
          <w:b/>
          <w:u w:val="single"/>
        </w:rPr>
      </w:pPr>
      <w:bookmarkStart w:id="35" w:name="Salinity_general"/>
      <w:r w:rsidRPr="00FC5B85">
        <w:rPr>
          <w:b/>
          <w:u w:val="single"/>
        </w:rPr>
        <w:t>General Criteria Applicable to All Purposes</w:t>
      </w:r>
    </w:p>
    <w:bookmarkEnd w:id="35"/>
    <w:p w:rsidR="00FC5B85" w:rsidRPr="00FC5B85" w:rsidRDefault="00FC5B85" w:rsidP="00FC5B85">
      <w:pPr>
        <w:pStyle w:val="NoSpacing"/>
      </w:pPr>
      <w:r w:rsidRPr="00FC5B85">
        <w:t xml:space="preserve">Localized </w:t>
      </w:r>
      <w:proofErr w:type="spellStart"/>
      <w:r w:rsidRPr="00FC5B85">
        <w:t>ponding</w:t>
      </w:r>
      <w:proofErr w:type="spellEnd"/>
      <w:r w:rsidRPr="00FC5B85">
        <w:t xml:space="preserve"> that persists for more than 24 hours after irrigation or precipitation events shall be alleviated by improvements to surface drainage.</w:t>
      </w:r>
    </w:p>
    <w:p w:rsidR="00FC5B85" w:rsidRPr="00FC5B85" w:rsidRDefault="00FC5B85" w:rsidP="00FC5B85">
      <w:pPr>
        <w:pStyle w:val="NoSpacing"/>
      </w:pPr>
      <w:r w:rsidRPr="00FC5B85">
        <w:t>In crop areas, shallow water tables shall be maintained below depths that cause salt accumulation in the root zone.  Where depth to shallow water cannot be maintained by proper irrigation water management or by cropping practices, drainage shall be improved by one or more of the following:</w:t>
      </w:r>
    </w:p>
    <w:p w:rsidR="00FC5B85" w:rsidRPr="00FC5B85" w:rsidRDefault="00FC5B85" w:rsidP="00FC5B85">
      <w:pPr>
        <w:pStyle w:val="NoSpacing"/>
      </w:pPr>
      <w:proofErr w:type="gramStart"/>
      <w:r w:rsidRPr="00FC5B85">
        <w:t>Interception and diversion of the subsurface inflows.</w:t>
      </w:r>
      <w:proofErr w:type="gramEnd"/>
    </w:p>
    <w:p w:rsidR="00FC5B85" w:rsidRPr="00FC5B85" w:rsidRDefault="00FC5B85" w:rsidP="00FC5B85">
      <w:pPr>
        <w:pStyle w:val="NoSpacing"/>
      </w:pPr>
      <w:proofErr w:type="spellStart"/>
      <w:r w:rsidRPr="00FC5B85">
        <w:t>Subsoiling</w:t>
      </w:r>
      <w:proofErr w:type="spellEnd"/>
      <w:r w:rsidRPr="00FC5B85">
        <w:t xml:space="preserve"> where internal soil drainage is restricted by layers of contrasting permeability and soil moisture levels are low enough to allow shattering and mixing of soil layers.</w:t>
      </w:r>
    </w:p>
    <w:p w:rsidR="00FC5B85" w:rsidRDefault="00FC5B85" w:rsidP="00FC5B85">
      <w:pPr>
        <w:pStyle w:val="NoSpacing"/>
      </w:pPr>
      <w:proofErr w:type="gramStart"/>
      <w:r w:rsidRPr="00FC5B85">
        <w:t>Installation of surface and/or subsurface drainage systems.</w:t>
      </w:r>
      <w:proofErr w:type="gramEnd"/>
    </w:p>
    <w:p w:rsidR="00FC5B85" w:rsidRPr="00FC5B85" w:rsidRDefault="00FE66E1" w:rsidP="00FC5B85">
      <w:pPr>
        <w:pStyle w:val="NoSpacing"/>
      </w:pPr>
      <w:hyperlink w:anchor="Salinity_general_back" w:history="1">
        <w:r w:rsidR="00FC5B85" w:rsidRPr="00FC5B85">
          <w:rPr>
            <w:rStyle w:val="Hyperlink"/>
          </w:rPr>
          <w:t>Back</w:t>
        </w:r>
      </w:hyperlink>
    </w:p>
    <w:p w:rsidR="00FC5B85" w:rsidRDefault="00FC5B85" w:rsidP="00B33F1F">
      <w:pPr>
        <w:pStyle w:val="NoSpacing"/>
        <w:rPr>
          <w:b/>
          <w:u w:val="single"/>
        </w:rPr>
      </w:pPr>
    </w:p>
    <w:p w:rsidR="00FC5B85" w:rsidRDefault="00FC5B85" w:rsidP="00B33F1F">
      <w:pPr>
        <w:pStyle w:val="NoSpacing"/>
        <w:rPr>
          <w:b/>
          <w:u w:val="single"/>
        </w:rPr>
      </w:pPr>
      <w:r>
        <w:rPr>
          <w:b/>
          <w:u w:val="single"/>
        </w:rPr>
        <w:t>Mulching FOTG484</w:t>
      </w:r>
    </w:p>
    <w:p w:rsidR="00FC5B85" w:rsidRPr="00FC5B85" w:rsidRDefault="00FC5B85" w:rsidP="00FC5B85">
      <w:pPr>
        <w:pStyle w:val="NoSpacing"/>
        <w:rPr>
          <w:b/>
          <w:u w:val="single"/>
        </w:rPr>
      </w:pPr>
      <w:bookmarkStart w:id="36" w:name="Mulch_general"/>
      <w:r w:rsidRPr="00FC5B85">
        <w:rPr>
          <w:b/>
          <w:u w:val="single"/>
        </w:rPr>
        <w:t>General Criteria Applicable to All Purposes</w:t>
      </w:r>
    </w:p>
    <w:bookmarkEnd w:id="36"/>
    <w:p w:rsidR="00FC5B85" w:rsidRPr="00FC5B85" w:rsidRDefault="00FC5B85" w:rsidP="00FC5B85">
      <w:pPr>
        <w:pStyle w:val="NoSpacing"/>
      </w:pPr>
      <w:r w:rsidRPr="00FC5B85">
        <w:t>The selection of mulching materials will depend primarily on site conditions and the material’s availability.  Mulch materials shall consist of natural and/or artificial materials that are environmentally safe such as plant residue, wood bark or chips, gravel, plastic, fabric, rice hulls, or other equivalent materials of sufficient dimension (depth or thickness) and durability to achieve the intended purpose for the required time period.</w:t>
      </w:r>
    </w:p>
    <w:p w:rsidR="00FC5B85" w:rsidRPr="00FC5B85" w:rsidRDefault="00FC5B85" w:rsidP="00FC5B85">
      <w:pPr>
        <w:pStyle w:val="NoSpacing"/>
      </w:pPr>
      <w:r w:rsidRPr="00FC5B85">
        <w:t>Prior to mulching, the soil surface shall be prepared in order to achieve the desired purpose.</w:t>
      </w:r>
    </w:p>
    <w:p w:rsidR="00FC5B85" w:rsidRPr="00FC5B85" w:rsidRDefault="00FC5B85" w:rsidP="00FC5B85">
      <w:pPr>
        <w:pStyle w:val="NoSpacing"/>
      </w:pPr>
      <w:r w:rsidRPr="00FC5B85">
        <w:lastRenderedPageBreak/>
        <w:t xml:space="preserve">The mulch material shall be evenly applied and, if necessary, anchored to the soil.  </w:t>
      </w:r>
      <w:proofErr w:type="spellStart"/>
      <w:r w:rsidRPr="00FC5B85">
        <w:t>Tackifiers</w:t>
      </w:r>
      <w:proofErr w:type="spellEnd"/>
      <w:r w:rsidRPr="00FC5B85">
        <w:t xml:space="preserve">, emulsions, pinning, netting, crimping or other acceptable methods of anchoring will be used if needed to hold the mulch in place for specified periods. </w:t>
      </w:r>
    </w:p>
    <w:p w:rsidR="00FC5B85" w:rsidRPr="00FC5B85" w:rsidRDefault="00FC5B85" w:rsidP="00FC5B85">
      <w:pPr>
        <w:pStyle w:val="NoSpacing"/>
      </w:pPr>
      <w:r w:rsidRPr="00FC5B85">
        <w:t>As a minimum, manufactured mulches shall be applied according to the manufacturer’s specifications.</w:t>
      </w:r>
    </w:p>
    <w:p w:rsidR="00FC5B85" w:rsidRPr="00FC5B85" w:rsidRDefault="00FC5B85" w:rsidP="00FC5B85">
      <w:pPr>
        <w:pStyle w:val="NoSpacing"/>
      </w:pPr>
      <w:r w:rsidRPr="00FC5B85">
        <w:t>Mulching operations shall comply with federal, state, and/or local laws and regulations during the installation, operation, and maintenance of this practice.</w:t>
      </w:r>
    </w:p>
    <w:p w:rsidR="00FC5B85" w:rsidRDefault="00FC5B85" w:rsidP="00FC5B85">
      <w:pPr>
        <w:pStyle w:val="NoSpacing"/>
      </w:pPr>
      <w:r w:rsidRPr="00FC5B85">
        <w:t>Mulch material shall be relatively free of disease, pesticides, chemicals, noxious weed seeds, and other pests and pathogens.</w:t>
      </w:r>
    </w:p>
    <w:p w:rsidR="00C63AC5" w:rsidRPr="00FC5B85" w:rsidRDefault="00FE66E1" w:rsidP="00FC5B85">
      <w:pPr>
        <w:pStyle w:val="NoSpacing"/>
      </w:pPr>
      <w:hyperlink w:anchor="Mulch_general_back" w:history="1">
        <w:r w:rsidR="00C63AC5" w:rsidRPr="00C63AC5">
          <w:rPr>
            <w:rStyle w:val="Hyperlink"/>
          </w:rPr>
          <w:t>Back</w:t>
        </w:r>
      </w:hyperlink>
    </w:p>
    <w:p w:rsidR="00C63AC5" w:rsidRDefault="00C63AC5" w:rsidP="00C63AC5">
      <w:pPr>
        <w:pStyle w:val="NoSpacing"/>
        <w:rPr>
          <w:b/>
          <w:u w:val="single"/>
        </w:rPr>
      </w:pPr>
    </w:p>
    <w:p w:rsidR="00C63AC5" w:rsidRPr="00C63AC5" w:rsidRDefault="00C63AC5" w:rsidP="00C63AC5">
      <w:pPr>
        <w:pStyle w:val="NoSpacing"/>
        <w:rPr>
          <w:b/>
          <w:u w:val="single"/>
        </w:rPr>
      </w:pPr>
      <w:bookmarkStart w:id="37" w:name="Mulch_SQ"/>
      <w:r w:rsidRPr="00C63AC5">
        <w:rPr>
          <w:b/>
          <w:u w:val="single"/>
        </w:rPr>
        <w:t>Additional Criteria to Improve Soil Quality</w:t>
      </w:r>
    </w:p>
    <w:bookmarkEnd w:id="37"/>
    <w:p w:rsidR="00C63AC5" w:rsidRPr="00C63AC5" w:rsidRDefault="00C63AC5" w:rsidP="00C63AC5">
      <w:pPr>
        <w:pStyle w:val="NoSpacing"/>
      </w:pPr>
      <w:r w:rsidRPr="00C63AC5">
        <w:t>Apply mulch materials with a carbon to nitrogen ratio (C</w:t>
      </w:r>
      <w:proofErr w:type="gramStart"/>
      <w:r w:rsidRPr="00C63AC5">
        <w:t>:N</w:t>
      </w:r>
      <w:proofErr w:type="gramEnd"/>
      <w:r w:rsidRPr="00C63AC5">
        <w:t>) less than 30 to 1 so that soil nitrogen is not immobilized by soil biota.  Do not apply mulch with C</w:t>
      </w:r>
      <w:proofErr w:type="gramStart"/>
      <w:r w:rsidRPr="00C63AC5">
        <w:t>:N</w:t>
      </w:r>
      <w:proofErr w:type="gramEnd"/>
      <w:r w:rsidRPr="00C63AC5">
        <w:t xml:space="preserve"> less than 20:1 to an area of designed flow in watercourses.  </w:t>
      </w:r>
    </w:p>
    <w:p w:rsidR="00C63AC5" w:rsidRDefault="00C63AC5" w:rsidP="00C63AC5">
      <w:pPr>
        <w:pStyle w:val="NoSpacing"/>
      </w:pPr>
      <w:r w:rsidRPr="00C63AC5">
        <w:t>Use the Soil Conditioning Index to assess soil quality impacts and to determine the type and rate of the mulching material.</w:t>
      </w:r>
    </w:p>
    <w:p w:rsidR="00C63AC5" w:rsidRPr="00C63AC5" w:rsidRDefault="00FE66E1" w:rsidP="00C63AC5">
      <w:pPr>
        <w:pStyle w:val="NoSpacing"/>
      </w:pPr>
      <w:hyperlink w:anchor="Mulch_SQ_back" w:history="1">
        <w:r w:rsidR="00C63AC5" w:rsidRPr="00C63AC5">
          <w:rPr>
            <w:rStyle w:val="Hyperlink"/>
          </w:rPr>
          <w:t>Back</w:t>
        </w:r>
      </w:hyperlink>
    </w:p>
    <w:p w:rsidR="002267C9" w:rsidRDefault="002267C9"/>
    <w:p w:rsidR="00C63AC5" w:rsidRPr="00C63AC5" w:rsidRDefault="00C63AC5" w:rsidP="00C63AC5">
      <w:pPr>
        <w:pStyle w:val="NoSpacing"/>
        <w:rPr>
          <w:b/>
          <w:u w:val="single"/>
        </w:rPr>
      </w:pPr>
      <w:bookmarkStart w:id="38" w:name="Mulch_erosion"/>
      <w:r w:rsidRPr="00C63AC5">
        <w:rPr>
          <w:b/>
          <w:u w:val="single"/>
        </w:rPr>
        <w:t>Additional Criteria to Provide Erosion Control</w:t>
      </w:r>
    </w:p>
    <w:bookmarkEnd w:id="38"/>
    <w:p w:rsidR="00C63AC5" w:rsidRPr="00C63AC5" w:rsidRDefault="00C63AC5" w:rsidP="00C63AC5">
      <w:pPr>
        <w:pStyle w:val="NoSpacing"/>
      </w:pPr>
      <w:r w:rsidRPr="00C63AC5">
        <w:t>When mulching with cereal grain straw or grass hay, apply at a rate to achieve a minimum 70 percent ground cover.  Mulch rate shall be determined using current erosion prediction technology to reach the soil erosion objective.</w:t>
      </w:r>
    </w:p>
    <w:p w:rsidR="00C63AC5" w:rsidRPr="00C63AC5" w:rsidRDefault="00C63AC5" w:rsidP="00C63AC5">
      <w:pPr>
        <w:pStyle w:val="NoSpacing"/>
      </w:pPr>
      <w:r w:rsidRPr="00C63AC5">
        <w:t xml:space="preserve">When mulching with wood products such as wood chips, bark, or shavings or other wood materials, apply a minimum 2-inch thickness. </w:t>
      </w:r>
    </w:p>
    <w:p w:rsidR="00C63AC5" w:rsidRDefault="00C63AC5" w:rsidP="00C63AC5">
      <w:pPr>
        <w:pStyle w:val="NoSpacing"/>
      </w:pPr>
      <w:r w:rsidRPr="00C63AC5">
        <w:t xml:space="preserve">When mulching with gravel or other inorganic material apply a minimum 2 inch thickness and shall consist of pieces 0.75 to 2 inches in diameter.  </w:t>
      </w:r>
    </w:p>
    <w:p w:rsidR="00C63AC5" w:rsidRDefault="00FE66E1" w:rsidP="00C63AC5">
      <w:pPr>
        <w:pStyle w:val="NoSpacing"/>
      </w:pPr>
      <w:hyperlink w:anchor="Mulch_erosion_back" w:history="1">
        <w:r w:rsidR="00C63AC5" w:rsidRPr="00C63AC5">
          <w:rPr>
            <w:rStyle w:val="Hyperlink"/>
          </w:rPr>
          <w:t>Back</w:t>
        </w:r>
      </w:hyperlink>
    </w:p>
    <w:p w:rsidR="00B33F1F" w:rsidRDefault="00B33F1F"/>
    <w:p w:rsidR="00A16C0A" w:rsidRPr="00A16C0A" w:rsidRDefault="00A16C0A" w:rsidP="00A16C0A">
      <w:pPr>
        <w:pStyle w:val="NoSpacing"/>
        <w:rPr>
          <w:b/>
          <w:u w:val="single"/>
        </w:rPr>
      </w:pPr>
      <w:r w:rsidRPr="00A16C0A">
        <w:rPr>
          <w:b/>
          <w:u w:val="single"/>
        </w:rPr>
        <w:t>Cover Crop FTOG340</w:t>
      </w:r>
    </w:p>
    <w:p w:rsidR="00A16C0A" w:rsidRPr="00A16C0A" w:rsidRDefault="00A16C0A" w:rsidP="00A16C0A">
      <w:pPr>
        <w:pStyle w:val="NoSpacing"/>
        <w:rPr>
          <w:b/>
          <w:u w:val="single"/>
        </w:rPr>
      </w:pPr>
      <w:bookmarkStart w:id="39" w:name="Cover_crop_general"/>
      <w:r w:rsidRPr="00A16C0A">
        <w:rPr>
          <w:b/>
          <w:u w:val="single"/>
        </w:rPr>
        <w:t>General Criteria Applicable to All Purposes</w:t>
      </w:r>
    </w:p>
    <w:bookmarkEnd w:id="39"/>
    <w:p w:rsidR="00A16C0A" w:rsidRPr="00A16C0A" w:rsidRDefault="00A16C0A" w:rsidP="00A16C0A">
      <w:pPr>
        <w:pStyle w:val="NoSpacing"/>
      </w:pPr>
      <w:r w:rsidRPr="00A16C0A">
        <w:t>Plant species, seedbed preparation, seeding rates, seeding dates, seeding depths, fertility requirements, and planting methods will be consistent with approved local criteria and site conditions.</w:t>
      </w:r>
    </w:p>
    <w:p w:rsidR="00A16C0A" w:rsidRPr="00A16C0A" w:rsidRDefault="00A16C0A" w:rsidP="00A16C0A">
      <w:pPr>
        <w:pStyle w:val="NoSpacing"/>
      </w:pPr>
      <w:r w:rsidRPr="00A16C0A">
        <w:t xml:space="preserve">The species selected will be compatible with other components of the cropping system. </w:t>
      </w:r>
    </w:p>
    <w:p w:rsidR="00A16C0A" w:rsidRPr="00A16C0A" w:rsidRDefault="00A16C0A" w:rsidP="00A16C0A">
      <w:pPr>
        <w:pStyle w:val="NoSpacing"/>
      </w:pPr>
      <w:r w:rsidRPr="00A16C0A">
        <w:t>Ensure herbicides used with cover crops are compatible with the following crop.</w:t>
      </w:r>
    </w:p>
    <w:p w:rsidR="00A16C0A" w:rsidRPr="00A16C0A" w:rsidRDefault="00A16C0A" w:rsidP="00A16C0A">
      <w:pPr>
        <w:pStyle w:val="NoSpacing"/>
      </w:pPr>
      <w:r w:rsidRPr="00A16C0A">
        <w:t>Ensure that plants are not listed as noxious weeds or invasive species for a particular state.</w:t>
      </w:r>
    </w:p>
    <w:p w:rsidR="00A16C0A" w:rsidRPr="00A16C0A" w:rsidRDefault="00A16C0A" w:rsidP="00A16C0A">
      <w:pPr>
        <w:pStyle w:val="NoSpacing"/>
      </w:pPr>
      <w:r w:rsidRPr="00A16C0A">
        <w:t>Cover crop residue will not be burned.</w:t>
      </w:r>
    </w:p>
    <w:p w:rsidR="00A16C0A" w:rsidRDefault="00FE66E1" w:rsidP="00A16C0A">
      <w:pPr>
        <w:pStyle w:val="NoSpacing"/>
      </w:pPr>
      <w:hyperlink w:anchor="Cover_crop_general_back" w:history="1">
        <w:r w:rsidR="00A16C0A" w:rsidRPr="00A16C0A">
          <w:rPr>
            <w:rStyle w:val="Hyperlink"/>
          </w:rPr>
          <w:t>Back</w:t>
        </w:r>
      </w:hyperlink>
    </w:p>
    <w:p w:rsidR="00A16C0A" w:rsidRDefault="00A16C0A" w:rsidP="00A16C0A">
      <w:pPr>
        <w:pStyle w:val="NoSpacing"/>
      </w:pPr>
    </w:p>
    <w:p w:rsidR="00285ACD" w:rsidRPr="00285ACD" w:rsidRDefault="00285ACD" w:rsidP="00A16C0A">
      <w:pPr>
        <w:pStyle w:val="NoSpacing"/>
        <w:rPr>
          <w:b/>
          <w:u w:val="single"/>
        </w:rPr>
      </w:pPr>
      <w:r w:rsidRPr="00285ACD">
        <w:rPr>
          <w:b/>
          <w:u w:val="single"/>
        </w:rPr>
        <w:t>Prescribed Grazing FOTG528</w:t>
      </w:r>
    </w:p>
    <w:p w:rsidR="00285ACD" w:rsidRPr="00285ACD" w:rsidRDefault="00285ACD" w:rsidP="00285ACD">
      <w:pPr>
        <w:pStyle w:val="NoSpacing"/>
        <w:rPr>
          <w:b/>
          <w:u w:val="single"/>
        </w:rPr>
      </w:pPr>
      <w:bookmarkStart w:id="40" w:name="Grazing_General"/>
      <w:r w:rsidRPr="00285ACD">
        <w:rPr>
          <w:b/>
          <w:u w:val="single"/>
        </w:rPr>
        <w:t xml:space="preserve">General Criteria Applicable to All Purposes </w:t>
      </w:r>
    </w:p>
    <w:bookmarkEnd w:id="40"/>
    <w:p w:rsidR="00285ACD" w:rsidRPr="00285ACD" w:rsidRDefault="00285ACD" w:rsidP="00285ACD">
      <w:pPr>
        <w:pStyle w:val="NoSpacing"/>
      </w:pPr>
      <w:r w:rsidRPr="00285ACD">
        <w:t xml:space="preserve">Removal of herbage will be in accordance with site production limitations, rate of plant growth the physiological needs of forage plants and the nutritional needs of the animals. </w:t>
      </w:r>
    </w:p>
    <w:p w:rsidR="00285ACD" w:rsidRPr="00285ACD" w:rsidRDefault="00285ACD" w:rsidP="00285ACD">
      <w:pPr>
        <w:pStyle w:val="NoSpacing"/>
      </w:pPr>
      <w:r w:rsidRPr="00285ACD">
        <w:t>Adequate quantity and quality drinking water will be supplied at all times during period of occupancy.</w:t>
      </w:r>
    </w:p>
    <w:p w:rsidR="00285ACD" w:rsidRPr="00285ACD" w:rsidRDefault="00285ACD" w:rsidP="00285ACD">
      <w:pPr>
        <w:pStyle w:val="NoSpacing"/>
      </w:pPr>
      <w:r w:rsidRPr="00285ACD">
        <w:t>Adjust intensity, frequency, timing and duration of grazing and/or browsing to meet the desired objectives for the plant communities and the associated resources, including the grazing and/or browsing animal.</w:t>
      </w:r>
    </w:p>
    <w:p w:rsidR="00285ACD" w:rsidRPr="00285ACD" w:rsidRDefault="00285ACD" w:rsidP="00285ACD">
      <w:pPr>
        <w:pStyle w:val="NoSpacing"/>
      </w:pPr>
      <w:r w:rsidRPr="00285ACD">
        <w:t xml:space="preserve">Manage kind of animal, animal number, grazing distribution, length of grazing and/or browsing periods and timing of use to provide grazed plants sufficient recovery time to meet planned objectives.  The recovery period of non-grazing can be provided for the entire year or during the growing season of key plants.  Deferment (non-grazing period less than one year) and/or rest (non-grazing period equal or greater than one year) will be planned for critical periods of plant needs. </w:t>
      </w:r>
    </w:p>
    <w:p w:rsidR="00285ACD" w:rsidRPr="00285ACD" w:rsidRDefault="00285ACD" w:rsidP="00285ACD">
      <w:pPr>
        <w:pStyle w:val="NoSpacing"/>
      </w:pPr>
      <w:r w:rsidRPr="00285ACD">
        <w:lastRenderedPageBreak/>
        <w:t>Provide deferment or rest from grazing or browsing to ensure the success of prescribed fire, brush management, seeding or other conservation practices that cause stress or damage to key plants.</w:t>
      </w:r>
    </w:p>
    <w:p w:rsidR="00285ACD" w:rsidRPr="00285ACD" w:rsidRDefault="00285ACD" w:rsidP="00285ACD">
      <w:pPr>
        <w:pStyle w:val="NoSpacing"/>
      </w:pPr>
      <w:r w:rsidRPr="00285ACD">
        <w:t xml:space="preserve">Manage grazing and/or browsing animals to maintain adequate vegetative cover on sensitive areas (i.e. riparian, wetland, habitats of concern, </w:t>
      </w:r>
      <w:proofErr w:type="spellStart"/>
      <w:r w:rsidRPr="00285ACD">
        <w:t>karst</w:t>
      </w:r>
      <w:proofErr w:type="spellEnd"/>
      <w:r w:rsidRPr="00285ACD">
        <w:t xml:space="preserve"> areas).</w:t>
      </w:r>
    </w:p>
    <w:p w:rsidR="00285ACD" w:rsidRPr="00285ACD" w:rsidRDefault="00285ACD" w:rsidP="00285ACD">
      <w:pPr>
        <w:pStyle w:val="NoSpacing"/>
      </w:pPr>
      <w:r w:rsidRPr="00285ACD">
        <w:t xml:space="preserve">Manage livestock movements based on rate of plant growth, available forage, and allowable utilization target. </w:t>
      </w:r>
    </w:p>
    <w:p w:rsidR="00A16C0A" w:rsidRDefault="00285ACD" w:rsidP="00285ACD">
      <w:pPr>
        <w:pStyle w:val="NoSpacing"/>
      </w:pPr>
      <w:r w:rsidRPr="00285ACD">
        <w:t>Develop contingency plans to deal with expected episodic disturbance events e.g. insect infestation, drought, wildfire, etc.</w:t>
      </w:r>
    </w:p>
    <w:p w:rsidR="00285ACD" w:rsidRDefault="00FE66E1" w:rsidP="00285ACD">
      <w:pPr>
        <w:pStyle w:val="NoSpacing"/>
      </w:pPr>
      <w:hyperlink w:anchor="Grazing_General_back1" w:history="1">
        <w:r w:rsidR="00285ACD" w:rsidRPr="00285ACD">
          <w:rPr>
            <w:rStyle w:val="Hyperlink"/>
          </w:rPr>
          <w:t>Back</w:t>
        </w:r>
      </w:hyperlink>
    </w:p>
    <w:p w:rsidR="00285ACD" w:rsidRDefault="00285ACD" w:rsidP="00285ACD">
      <w:pPr>
        <w:pStyle w:val="NoSpacing"/>
      </w:pPr>
    </w:p>
    <w:p w:rsidR="00285ACD" w:rsidRDefault="00FE66E1" w:rsidP="00285ACD">
      <w:pPr>
        <w:pStyle w:val="NoSpacing"/>
      </w:pPr>
      <w:hyperlink w:anchor="Top" w:history="1">
        <w:r w:rsidR="00285ACD" w:rsidRPr="00285ACD">
          <w:rPr>
            <w:rStyle w:val="Hyperlink"/>
          </w:rPr>
          <w:t>Top of Document</w:t>
        </w:r>
      </w:hyperlink>
    </w:p>
    <w:sectPr w:rsidR="00285ACD" w:rsidSect="00E334D1">
      <w:pgSz w:w="20160" w:h="12240" w:orient="landscape" w:code="5"/>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9852A9"/>
    <w:multiLevelType w:val="hybridMultilevel"/>
    <w:tmpl w:val="B10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570AB"/>
    <w:multiLevelType w:val="hybridMultilevel"/>
    <w:tmpl w:val="5F80450A"/>
    <w:lvl w:ilvl="0" w:tplc="79E02176">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3">
    <w:nsid w:val="0CFD77BF"/>
    <w:multiLevelType w:val="hybridMultilevel"/>
    <w:tmpl w:val="67FCA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50EC4"/>
    <w:multiLevelType w:val="hybridMultilevel"/>
    <w:tmpl w:val="F1A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359A6"/>
    <w:multiLevelType w:val="hybridMultilevel"/>
    <w:tmpl w:val="BAA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22F76"/>
    <w:multiLevelType w:val="hybridMultilevel"/>
    <w:tmpl w:val="F8F68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DD3DC8"/>
    <w:multiLevelType w:val="hybridMultilevel"/>
    <w:tmpl w:val="C958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7E02"/>
    <w:multiLevelType w:val="hybridMultilevel"/>
    <w:tmpl w:val="E82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C1F7B"/>
    <w:multiLevelType w:val="hybridMultilevel"/>
    <w:tmpl w:val="C86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93ECE"/>
    <w:multiLevelType w:val="hybridMultilevel"/>
    <w:tmpl w:val="1A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5D5500"/>
    <w:multiLevelType w:val="hybridMultilevel"/>
    <w:tmpl w:val="B512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647E4"/>
    <w:multiLevelType w:val="hybridMultilevel"/>
    <w:tmpl w:val="3506A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B3DB1"/>
    <w:multiLevelType w:val="hybridMultilevel"/>
    <w:tmpl w:val="1AB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E2053"/>
    <w:multiLevelType w:val="hybridMultilevel"/>
    <w:tmpl w:val="D9C846D2"/>
    <w:lvl w:ilvl="0" w:tplc="79E02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96E9F"/>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16">
    <w:nsid w:val="3B9E65D7"/>
    <w:multiLevelType w:val="hybridMultilevel"/>
    <w:tmpl w:val="2100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3D1D80"/>
    <w:multiLevelType w:val="hybridMultilevel"/>
    <w:tmpl w:val="F7D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54791B"/>
    <w:multiLevelType w:val="hybridMultilevel"/>
    <w:tmpl w:val="B10A8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4703E9"/>
    <w:multiLevelType w:val="hybridMultilevel"/>
    <w:tmpl w:val="771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C7EAB"/>
    <w:multiLevelType w:val="hybridMultilevel"/>
    <w:tmpl w:val="656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9503EF"/>
    <w:multiLevelType w:val="hybridMultilevel"/>
    <w:tmpl w:val="3A8EDA86"/>
    <w:lvl w:ilvl="0" w:tplc="79E02176">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2">
    <w:nsid w:val="693B4B28"/>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3">
    <w:nsid w:val="69C15F79"/>
    <w:multiLevelType w:val="hybridMultilevel"/>
    <w:tmpl w:val="BD78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35EA6"/>
    <w:multiLevelType w:val="hybridMultilevel"/>
    <w:tmpl w:val="C50A9D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nsid w:val="71F63C29"/>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6">
    <w:nsid w:val="749F3F84"/>
    <w:multiLevelType w:val="hybridMultilevel"/>
    <w:tmpl w:val="C706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A394F"/>
    <w:multiLevelType w:val="hybridMultilevel"/>
    <w:tmpl w:val="70E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3"/>
  </w:num>
  <w:num w:numId="4">
    <w:abstractNumId w:val="12"/>
  </w:num>
  <w:num w:numId="5">
    <w:abstractNumId w:val="17"/>
  </w:num>
  <w:num w:numId="6">
    <w:abstractNumId w:val="27"/>
  </w:num>
  <w:num w:numId="7">
    <w:abstractNumId w:val="24"/>
  </w:num>
  <w:num w:numId="8">
    <w:abstractNumId w:val="19"/>
  </w:num>
  <w:num w:numId="9">
    <w:abstractNumId w:val="5"/>
  </w:num>
  <w:num w:numId="10">
    <w:abstractNumId w:val="23"/>
  </w:num>
  <w:num w:numId="11">
    <w:abstractNumId w:val="13"/>
  </w:num>
  <w:num w:numId="12">
    <w:abstractNumId w:val="11"/>
  </w:num>
  <w:num w:numId="13">
    <w:abstractNumId w:val="9"/>
  </w:num>
  <w:num w:numId="14">
    <w:abstractNumId w:val="1"/>
  </w:num>
  <w:num w:numId="15">
    <w:abstractNumId w:val="14"/>
  </w:num>
  <w:num w:numId="16">
    <w:abstractNumId w:val="10"/>
  </w:num>
  <w:num w:numId="17">
    <w:abstractNumId w:val="16"/>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20"/>
  </w:num>
  <w:num w:numId="20">
    <w:abstractNumId w:val="18"/>
  </w:num>
  <w:num w:numId="21">
    <w:abstractNumId w:val="6"/>
  </w:num>
  <w:num w:numId="22">
    <w:abstractNumId w:val="8"/>
  </w:num>
  <w:num w:numId="23">
    <w:abstractNumId w:val="4"/>
  </w:num>
  <w:num w:numId="24">
    <w:abstractNumId w:val="22"/>
  </w:num>
  <w:num w:numId="25">
    <w:abstractNumId w:val="15"/>
  </w:num>
  <w:num w:numId="26">
    <w:abstractNumId w:val="25"/>
  </w:num>
  <w:num w:numId="27">
    <w:abstractNumId w:val="2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423599"/>
    <w:rsid w:val="00001DF4"/>
    <w:rsid w:val="000D050D"/>
    <w:rsid w:val="0011302A"/>
    <w:rsid w:val="001413F5"/>
    <w:rsid w:val="001C020B"/>
    <w:rsid w:val="002267C9"/>
    <w:rsid w:val="00285ACD"/>
    <w:rsid w:val="003B2DDA"/>
    <w:rsid w:val="00423599"/>
    <w:rsid w:val="00467E5C"/>
    <w:rsid w:val="004733C1"/>
    <w:rsid w:val="004837CA"/>
    <w:rsid w:val="00556013"/>
    <w:rsid w:val="0056014B"/>
    <w:rsid w:val="005641D4"/>
    <w:rsid w:val="005A4BD5"/>
    <w:rsid w:val="005A7C0E"/>
    <w:rsid w:val="00675D5C"/>
    <w:rsid w:val="00701C3F"/>
    <w:rsid w:val="00800F6F"/>
    <w:rsid w:val="008921F1"/>
    <w:rsid w:val="008C0242"/>
    <w:rsid w:val="008E6AB6"/>
    <w:rsid w:val="00955CCF"/>
    <w:rsid w:val="00966555"/>
    <w:rsid w:val="009B6F85"/>
    <w:rsid w:val="009C0013"/>
    <w:rsid w:val="009D5C57"/>
    <w:rsid w:val="009D6B76"/>
    <w:rsid w:val="009E19CA"/>
    <w:rsid w:val="009E7111"/>
    <w:rsid w:val="009E72D1"/>
    <w:rsid w:val="00A07CC0"/>
    <w:rsid w:val="00A16C0A"/>
    <w:rsid w:val="00A50806"/>
    <w:rsid w:val="00A66506"/>
    <w:rsid w:val="00A76437"/>
    <w:rsid w:val="00AB2A6D"/>
    <w:rsid w:val="00B33F1F"/>
    <w:rsid w:val="00B853C8"/>
    <w:rsid w:val="00BD301E"/>
    <w:rsid w:val="00BD6335"/>
    <w:rsid w:val="00C00A81"/>
    <w:rsid w:val="00C62965"/>
    <w:rsid w:val="00C63AC5"/>
    <w:rsid w:val="00C67790"/>
    <w:rsid w:val="00D8274E"/>
    <w:rsid w:val="00DD2E54"/>
    <w:rsid w:val="00E06CC2"/>
    <w:rsid w:val="00E334D1"/>
    <w:rsid w:val="00E83891"/>
    <w:rsid w:val="00E84E18"/>
    <w:rsid w:val="00EE3428"/>
    <w:rsid w:val="00F43969"/>
    <w:rsid w:val="00F447D2"/>
    <w:rsid w:val="00F46D17"/>
    <w:rsid w:val="00F625BA"/>
    <w:rsid w:val="00F6520F"/>
    <w:rsid w:val="00F96ED6"/>
    <w:rsid w:val="00FC5B85"/>
    <w:rsid w:val="00FC79F2"/>
    <w:rsid w:val="00FE233A"/>
    <w:rsid w:val="00FE6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C9"/>
  </w:style>
  <w:style w:type="paragraph" w:styleId="Heading2">
    <w:name w:val="heading 2"/>
    <w:basedOn w:val="BodyText"/>
    <w:next w:val="BodyText"/>
    <w:link w:val="Heading2Char"/>
    <w:autoRedefine/>
    <w:qFormat/>
    <w:rsid w:val="00AB2A6D"/>
    <w:pPr>
      <w:keepNext/>
      <w:tabs>
        <w:tab w:val="left" w:pos="502"/>
      </w:tabs>
      <w:spacing w:before="120" w:after="60" w:line="240" w:lineRule="auto"/>
      <w:outlineLvl w:val="1"/>
    </w:pPr>
    <w:rPr>
      <w:rFonts w:eastAsia="Times New Roman" w:cs="Arial"/>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4D1"/>
    <w:pPr>
      <w:ind w:left="720"/>
      <w:contextualSpacing/>
    </w:pPr>
  </w:style>
  <w:style w:type="character" w:styleId="CommentReference">
    <w:name w:val="annotation reference"/>
    <w:basedOn w:val="DefaultParagraphFont"/>
    <w:uiPriority w:val="99"/>
    <w:semiHidden/>
    <w:unhideWhenUsed/>
    <w:rsid w:val="00A66506"/>
    <w:rPr>
      <w:sz w:val="16"/>
      <w:szCs w:val="16"/>
    </w:rPr>
  </w:style>
  <w:style w:type="paragraph" w:styleId="CommentText">
    <w:name w:val="annotation text"/>
    <w:basedOn w:val="Normal"/>
    <w:link w:val="CommentTextChar"/>
    <w:uiPriority w:val="99"/>
    <w:semiHidden/>
    <w:unhideWhenUsed/>
    <w:rsid w:val="00A66506"/>
    <w:pPr>
      <w:spacing w:line="240" w:lineRule="auto"/>
    </w:pPr>
    <w:rPr>
      <w:sz w:val="20"/>
      <w:szCs w:val="20"/>
    </w:rPr>
  </w:style>
  <w:style w:type="character" w:customStyle="1" w:styleId="CommentTextChar">
    <w:name w:val="Comment Text Char"/>
    <w:basedOn w:val="DefaultParagraphFont"/>
    <w:link w:val="CommentText"/>
    <w:uiPriority w:val="99"/>
    <w:semiHidden/>
    <w:rsid w:val="00A66506"/>
    <w:rPr>
      <w:sz w:val="20"/>
      <w:szCs w:val="20"/>
    </w:rPr>
  </w:style>
  <w:style w:type="paragraph" w:styleId="CommentSubject">
    <w:name w:val="annotation subject"/>
    <w:basedOn w:val="CommentText"/>
    <w:next w:val="CommentText"/>
    <w:link w:val="CommentSubjectChar"/>
    <w:uiPriority w:val="99"/>
    <w:semiHidden/>
    <w:unhideWhenUsed/>
    <w:rsid w:val="00A66506"/>
    <w:rPr>
      <w:b/>
      <w:bCs/>
    </w:rPr>
  </w:style>
  <w:style w:type="character" w:customStyle="1" w:styleId="CommentSubjectChar">
    <w:name w:val="Comment Subject Char"/>
    <w:basedOn w:val="CommentTextChar"/>
    <w:link w:val="CommentSubject"/>
    <w:uiPriority w:val="99"/>
    <w:semiHidden/>
    <w:rsid w:val="00A66506"/>
    <w:rPr>
      <w:b/>
      <w:bCs/>
    </w:rPr>
  </w:style>
  <w:style w:type="paragraph" w:styleId="BalloonText">
    <w:name w:val="Balloon Text"/>
    <w:basedOn w:val="Normal"/>
    <w:link w:val="BalloonTextChar"/>
    <w:uiPriority w:val="99"/>
    <w:semiHidden/>
    <w:unhideWhenUsed/>
    <w:rsid w:val="00A6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06"/>
    <w:rPr>
      <w:rFonts w:ascii="Tahoma" w:hAnsi="Tahoma" w:cs="Tahoma"/>
      <w:sz w:val="16"/>
      <w:szCs w:val="16"/>
    </w:rPr>
  </w:style>
  <w:style w:type="character" w:customStyle="1" w:styleId="Heading2Char">
    <w:name w:val="Heading 2 Char"/>
    <w:basedOn w:val="DefaultParagraphFont"/>
    <w:link w:val="Heading2"/>
    <w:rsid w:val="00AB2A6D"/>
    <w:rPr>
      <w:rFonts w:eastAsia="Times New Roman" w:cs="Arial"/>
      <w:b/>
      <w:color w:val="000000"/>
      <w:sz w:val="20"/>
      <w:szCs w:val="20"/>
      <w:u w:val="single"/>
    </w:rPr>
  </w:style>
  <w:style w:type="paragraph" w:styleId="BodyText">
    <w:name w:val="Body Text"/>
    <w:basedOn w:val="Normal"/>
    <w:link w:val="BodyTextChar"/>
    <w:uiPriority w:val="99"/>
    <w:unhideWhenUsed/>
    <w:rsid w:val="00EE3428"/>
    <w:pPr>
      <w:spacing w:after="120"/>
    </w:pPr>
  </w:style>
  <w:style w:type="character" w:customStyle="1" w:styleId="BodyTextChar">
    <w:name w:val="Body Text Char"/>
    <w:basedOn w:val="DefaultParagraphFont"/>
    <w:link w:val="BodyText"/>
    <w:uiPriority w:val="99"/>
    <w:rsid w:val="00EE3428"/>
  </w:style>
  <w:style w:type="character" w:styleId="PlaceholderText">
    <w:name w:val="Placeholder Text"/>
    <w:basedOn w:val="DefaultParagraphFont"/>
    <w:uiPriority w:val="99"/>
    <w:semiHidden/>
    <w:rsid w:val="00C62965"/>
    <w:rPr>
      <w:color w:val="808080"/>
    </w:rPr>
  </w:style>
  <w:style w:type="character" w:styleId="Hyperlink">
    <w:name w:val="Hyperlink"/>
    <w:basedOn w:val="DefaultParagraphFont"/>
    <w:uiPriority w:val="99"/>
    <w:unhideWhenUsed/>
    <w:rsid w:val="00C62965"/>
    <w:rPr>
      <w:color w:val="0000FF" w:themeColor="hyperlink"/>
      <w:u w:val="single"/>
    </w:rPr>
  </w:style>
  <w:style w:type="character" w:styleId="FollowedHyperlink">
    <w:name w:val="FollowedHyperlink"/>
    <w:basedOn w:val="DefaultParagraphFont"/>
    <w:uiPriority w:val="99"/>
    <w:semiHidden/>
    <w:unhideWhenUsed/>
    <w:rsid w:val="00C62965"/>
    <w:rPr>
      <w:color w:val="800080" w:themeColor="followedHyperlink"/>
      <w:u w:val="single"/>
    </w:rPr>
  </w:style>
  <w:style w:type="paragraph" w:customStyle="1" w:styleId="IndentBullet">
    <w:name w:val="Indent Bullet"/>
    <w:basedOn w:val="BodyText"/>
    <w:rsid w:val="008921F1"/>
    <w:pPr>
      <w:spacing w:line="240" w:lineRule="auto"/>
      <w:ind w:left="360" w:hanging="360"/>
    </w:pPr>
    <w:rPr>
      <w:rFonts w:ascii="Arial" w:eastAsia="Times New Roman" w:hAnsi="Arial" w:cs="Times New Roman"/>
      <w:sz w:val="20"/>
      <w:szCs w:val="24"/>
    </w:rPr>
  </w:style>
  <w:style w:type="paragraph" w:styleId="NoSpacing">
    <w:name w:val="No Spacing"/>
    <w:uiPriority w:val="1"/>
    <w:qFormat/>
    <w:rsid w:val="00A07CC0"/>
    <w:pPr>
      <w:spacing w:after="0" w:line="240" w:lineRule="auto"/>
    </w:pPr>
  </w:style>
  <w:style w:type="paragraph" w:styleId="List2">
    <w:name w:val="List 2"/>
    <w:basedOn w:val="Normal"/>
    <w:uiPriority w:val="99"/>
    <w:semiHidden/>
    <w:unhideWhenUsed/>
    <w:rsid w:val="00F46D17"/>
    <w:pPr>
      <w:ind w:left="720" w:hanging="360"/>
      <w:contextualSpacing/>
    </w:pPr>
  </w:style>
</w:styles>
</file>

<file path=word/webSettings.xml><?xml version="1.0" encoding="utf-8"?>
<w:webSettings xmlns:r="http://schemas.openxmlformats.org/officeDocument/2006/relationships" xmlns:w="http://schemas.openxmlformats.org/wordprocessingml/2006/main">
  <w:divs>
    <w:div w:id="1581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59162-B666-413C-A5F2-7634BD2A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david.lamm</dc:creator>
  <cp:keywords/>
  <dc:description/>
  <cp:lastModifiedBy>david.lamm</cp:lastModifiedBy>
  <cp:revision>17</cp:revision>
  <cp:lastPrinted>2012-06-27T20:06:00Z</cp:lastPrinted>
  <dcterms:created xsi:type="dcterms:W3CDTF">2012-06-28T12:51:00Z</dcterms:created>
  <dcterms:modified xsi:type="dcterms:W3CDTF">2012-07-08T15:55:00Z</dcterms:modified>
</cp:coreProperties>
</file>